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04" w:rsidRPr="00C10C25" w:rsidRDefault="00620A04" w:rsidP="0026616A">
      <w:pPr>
        <w:spacing w:line="360" w:lineRule="auto"/>
        <w:ind w:right="-46"/>
        <w:jc w:val="center"/>
        <w:rPr>
          <w:b/>
          <w:sz w:val="28"/>
          <w:lang w:val="en-GB"/>
        </w:rPr>
      </w:pPr>
      <w:r w:rsidRPr="00C10C25">
        <w:rPr>
          <w:b/>
          <w:sz w:val="28"/>
          <w:lang w:val="en-GB"/>
        </w:rPr>
        <w:t>Preparation</w:t>
      </w:r>
      <w:r w:rsidRPr="00C10C25">
        <w:rPr>
          <w:b/>
          <w:spacing w:val="-8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of</w:t>
      </w:r>
      <w:r w:rsidRPr="00C10C25">
        <w:rPr>
          <w:b/>
          <w:spacing w:val="-8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Papers</w:t>
      </w:r>
      <w:r w:rsidRPr="00C10C25">
        <w:rPr>
          <w:b/>
          <w:spacing w:val="-10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in</w:t>
      </w:r>
      <w:r w:rsidRPr="00C10C25">
        <w:rPr>
          <w:b/>
          <w:spacing w:val="-9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Two Column</w:t>
      </w:r>
      <w:r w:rsidRPr="00C10C25">
        <w:rPr>
          <w:b/>
          <w:spacing w:val="-9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Format</w:t>
      </w:r>
    </w:p>
    <w:p w:rsidR="00620A04" w:rsidRPr="00C10C25" w:rsidRDefault="00620A04" w:rsidP="0026616A">
      <w:pPr>
        <w:spacing w:line="360" w:lineRule="auto"/>
        <w:ind w:right="-46"/>
        <w:jc w:val="center"/>
        <w:rPr>
          <w:b/>
          <w:sz w:val="28"/>
          <w:lang w:val="en-GB"/>
        </w:rPr>
      </w:pPr>
      <w:r w:rsidRPr="00C10C25">
        <w:rPr>
          <w:b/>
          <w:sz w:val="28"/>
          <w:lang w:val="en-GB"/>
        </w:rPr>
        <w:t xml:space="preserve">For publications </w:t>
      </w:r>
      <w:r w:rsidR="0026616A" w:rsidRPr="00C10C25">
        <w:rPr>
          <w:b/>
          <w:sz w:val="28"/>
          <w:lang w:val="en-GB"/>
        </w:rPr>
        <w:t xml:space="preserve">in </w:t>
      </w:r>
      <w:r w:rsidRPr="00C10C25">
        <w:rPr>
          <w:b/>
          <w:sz w:val="28"/>
          <w:lang w:val="en-GB"/>
        </w:rPr>
        <w:t>WMTC</w:t>
      </w:r>
      <w:r w:rsidR="0026616A" w:rsidRPr="00C10C25">
        <w:rPr>
          <w:b/>
          <w:sz w:val="28"/>
          <w:lang w:val="en-GB"/>
        </w:rPr>
        <w:t xml:space="preserve"> Proceedings</w:t>
      </w:r>
    </w:p>
    <w:p w:rsidR="008D4A81" w:rsidRPr="00C10C25" w:rsidRDefault="00E11E39" w:rsidP="0026616A">
      <w:pPr>
        <w:spacing w:line="360" w:lineRule="auto"/>
        <w:ind w:right="-46"/>
        <w:jc w:val="center"/>
        <w:rPr>
          <w:sz w:val="18"/>
          <w:lang w:val="en-GB"/>
        </w:rPr>
      </w:pPr>
      <w:r>
        <w:rPr>
          <w:sz w:val="18"/>
          <w:lang w:val="en-GB"/>
        </w:rPr>
        <w:t xml:space="preserve">C.V. Raman, </w:t>
      </w:r>
      <w:r w:rsidR="00620A04" w:rsidRPr="00C10C25">
        <w:rPr>
          <w:sz w:val="18"/>
          <w:lang w:val="en-GB"/>
        </w:rPr>
        <w:t>A.</w:t>
      </w:r>
      <w:r>
        <w:rPr>
          <w:sz w:val="18"/>
          <w:lang w:val="en-GB"/>
        </w:rPr>
        <w:t xml:space="preserve"> Einstein</w:t>
      </w:r>
      <w:r w:rsidR="00620A04" w:rsidRPr="00C10C25">
        <w:rPr>
          <w:sz w:val="18"/>
          <w:lang w:val="en-GB"/>
        </w:rPr>
        <w:t>, C. Rao and</w:t>
      </w:r>
      <w:r w:rsidR="00C10C25" w:rsidRPr="00C10C25">
        <w:rPr>
          <w:sz w:val="18"/>
          <w:lang w:val="en-GB"/>
        </w:rPr>
        <w:t>….</w:t>
      </w:r>
    </w:p>
    <w:p w:rsidR="00620A04" w:rsidRPr="00C10C25" w:rsidRDefault="00620A04" w:rsidP="0026616A">
      <w:pPr>
        <w:spacing w:line="360" w:lineRule="auto"/>
        <w:ind w:right="-46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 xml:space="preserve">Department of </w:t>
      </w:r>
      <w:proofErr w:type="spellStart"/>
      <w:r w:rsidR="00E11E39">
        <w:rPr>
          <w:sz w:val="18"/>
          <w:lang w:val="en-GB"/>
        </w:rPr>
        <w:t>Xyadad</w:t>
      </w:r>
      <w:proofErr w:type="spellEnd"/>
    </w:p>
    <w:p w:rsidR="00620A04" w:rsidRPr="00C10C25" w:rsidRDefault="00620A04" w:rsidP="0026616A">
      <w:pPr>
        <w:spacing w:line="360" w:lineRule="auto"/>
        <w:ind w:right="-46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>(college</w:t>
      </w:r>
      <w:r w:rsidRPr="00C10C25">
        <w:rPr>
          <w:spacing w:val="-7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/</w:t>
      </w:r>
      <w:r w:rsidRPr="00C10C25">
        <w:rPr>
          <w:spacing w:val="-9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university</w:t>
      </w:r>
      <w:r w:rsidRPr="00C10C25">
        <w:rPr>
          <w:spacing w:val="-7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/</w:t>
      </w:r>
      <w:r w:rsidRPr="00C10C25">
        <w:rPr>
          <w:spacing w:val="-6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organisation</w:t>
      </w:r>
      <w:r w:rsidRPr="00C10C25">
        <w:rPr>
          <w:spacing w:val="-9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name)</w:t>
      </w:r>
    </w:p>
    <w:p w:rsidR="00620A04" w:rsidRPr="00C10C25" w:rsidRDefault="00620A04" w:rsidP="0026616A">
      <w:pPr>
        <w:spacing w:line="360" w:lineRule="auto"/>
        <w:ind w:left="247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>(full</w:t>
      </w:r>
      <w:r w:rsidRPr="00C10C25">
        <w:rPr>
          <w:spacing w:val="-3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address</w:t>
      </w:r>
      <w:r w:rsidRPr="00C10C25">
        <w:rPr>
          <w:spacing w:val="-3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with</w:t>
      </w:r>
      <w:r w:rsidRPr="00C10C25">
        <w:rPr>
          <w:spacing w:val="-3"/>
          <w:sz w:val="18"/>
          <w:lang w:val="en-GB"/>
        </w:rPr>
        <w:t xml:space="preserve"> </w:t>
      </w:r>
      <w:r w:rsidR="00E11E39">
        <w:rPr>
          <w:sz w:val="18"/>
          <w:lang w:val="en-GB"/>
        </w:rPr>
        <w:t>code, country</w:t>
      </w:r>
      <w:r w:rsidRPr="00C10C25">
        <w:rPr>
          <w:spacing w:val="-2"/>
          <w:sz w:val="18"/>
          <w:lang w:val="en-GB"/>
        </w:rPr>
        <w:t>)</w:t>
      </w:r>
    </w:p>
    <w:p w:rsidR="00620A04" w:rsidRPr="00C10C25" w:rsidRDefault="00620A04" w:rsidP="0026616A">
      <w:pPr>
        <w:tabs>
          <w:tab w:val="left" w:leader="dot" w:pos="3822"/>
        </w:tabs>
        <w:spacing w:line="360" w:lineRule="auto"/>
        <w:ind w:left="243"/>
        <w:jc w:val="center"/>
        <w:rPr>
          <w:spacing w:val="-4"/>
          <w:sz w:val="18"/>
          <w:lang w:val="en-GB"/>
        </w:rPr>
      </w:pPr>
      <w:r w:rsidRPr="00C10C25">
        <w:rPr>
          <w:sz w:val="18"/>
          <w:lang w:val="en-GB"/>
        </w:rPr>
        <w:t>{Corresponding</w:t>
      </w:r>
      <w:r w:rsidRPr="00C10C25">
        <w:rPr>
          <w:spacing w:val="-8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author’s</w:t>
      </w:r>
      <w:r w:rsidRPr="00C10C25">
        <w:rPr>
          <w:spacing w:val="-5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email:</w:t>
      </w:r>
      <w:r w:rsidRPr="00C10C25">
        <w:rPr>
          <w:spacing w:val="-2"/>
          <w:sz w:val="18"/>
          <w:lang w:val="en-GB"/>
        </w:rPr>
        <w:t xml:space="preserve"> </w:t>
      </w:r>
      <w:proofErr w:type="spellStart"/>
      <w:r w:rsidRPr="00C10C25">
        <w:rPr>
          <w:spacing w:val="-4"/>
          <w:sz w:val="18"/>
          <w:lang w:val="en-GB"/>
        </w:rPr>
        <w:t>abc</w:t>
      </w:r>
      <w:proofErr w:type="spellEnd"/>
      <w:r w:rsidRPr="00C10C25">
        <w:rPr>
          <w:spacing w:val="-4"/>
          <w:sz w:val="18"/>
          <w:lang w:val="en-GB"/>
        </w:rPr>
        <w:t>@</w:t>
      </w:r>
      <w:r w:rsidRPr="00C10C25">
        <w:rPr>
          <w:sz w:val="18"/>
          <w:lang w:val="en-GB"/>
        </w:rPr>
        <w:tab/>
      </w:r>
      <w:r w:rsidRPr="00C10C25">
        <w:rPr>
          <w:spacing w:val="-4"/>
          <w:sz w:val="18"/>
          <w:lang w:val="en-GB"/>
        </w:rPr>
        <w:t>com}</w:t>
      </w:r>
    </w:p>
    <w:p w:rsidR="008D4A81" w:rsidRDefault="008D4A81" w:rsidP="0026616A">
      <w:pPr>
        <w:tabs>
          <w:tab w:val="left" w:leader="dot" w:pos="3822"/>
        </w:tabs>
        <w:spacing w:line="360" w:lineRule="auto"/>
        <w:jc w:val="center"/>
        <w:rPr>
          <w:spacing w:val="-4"/>
          <w:lang w:val="en-GB"/>
        </w:rPr>
      </w:pPr>
    </w:p>
    <w:p w:rsidR="003A3C3B" w:rsidRPr="00C10C25" w:rsidRDefault="003A3C3B" w:rsidP="0026616A">
      <w:pPr>
        <w:tabs>
          <w:tab w:val="left" w:leader="dot" w:pos="3822"/>
        </w:tabs>
        <w:spacing w:line="360" w:lineRule="auto"/>
        <w:jc w:val="center"/>
        <w:rPr>
          <w:spacing w:val="-4"/>
          <w:lang w:val="en-GB"/>
        </w:rPr>
        <w:sectPr w:rsidR="003A3C3B" w:rsidRPr="00C10C25" w:rsidSect="008D4A81">
          <w:footerReference w:type="default" r:id="rId7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 xml:space="preserve">Abstract - These instructions give you the basic guidelines for preparing papers for WMTC Convention Proceedings. </w:t>
      </w:r>
    </w:p>
    <w:p w:rsid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 xml:space="preserve">Abstract should be between 150 and 200 words. </w:t>
      </w:r>
      <w:r w:rsidR="00C10C25">
        <w:rPr>
          <w:b/>
          <w:sz w:val="20"/>
          <w:szCs w:val="20"/>
          <w:lang w:val="en-GB"/>
        </w:rPr>
        <w:t>The Abstract must contain the summary of the main content and NOT an introduction to the topic.</w:t>
      </w:r>
    </w:p>
    <w:p w:rsidR="00620A04" w:rsidRP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u w:val="single"/>
          <w:lang w:val="en-GB"/>
        </w:rPr>
      </w:pPr>
      <w:r w:rsidRPr="00C10C25">
        <w:rPr>
          <w:b/>
          <w:sz w:val="20"/>
          <w:szCs w:val="20"/>
          <w:u w:val="single"/>
          <w:lang w:val="en-GB"/>
        </w:rPr>
        <w:t>Paper should not</w:t>
      </w:r>
      <w:r w:rsidRPr="00C10C25">
        <w:rPr>
          <w:b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u w:val="single"/>
          <w:lang w:val="en-GB"/>
        </w:rPr>
        <w:t xml:space="preserve">exceed 3000 words </w:t>
      </w:r>
      <w:r w:rsidR="0026616A" w:rsidRPr="00C10C25">
        <w:rPr>
          <w:b/>
          <w:sz w:val="20"/>
          <w:szCs w:val="20"/>
          <w:u w:val="single"/>
          <w:lang w:val="en-GB"/>
        </w:rPr>
        <w:t>including the illustrations</w:t>
      </w:r>
      <w:r w:rsidRPr="00C10C25">
        <w:rPr>
          <w:b/>
          <w:sz w:val="20"/>
          <w:szCs w:val="20"/>
          <w:u w:val="single"/>
          <w:lang w:val="en-GB"/>
        </w:rPr>
        <w:t>.</w:t>
      </w:r>
    </w:p>
    <w:p w:rsidR="00620A04" w:rsidRDefault="00620A04" w:rsidP="0026616A">
      <w:pPr>
        <w:spacing w:line="360" w:lineRule="auto"/>
        <w:jc w:val="both"/>
        <w:rPr>
          <w:b/>
          <w:spacing w:val="-2"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>Keywords</w:t>
      </w:r>
      <w:r w:rsidR="006A2186" w:rsidRPr="00C10C25">
        <w:rPr>
          <w:b/>
          <w:spacing w:val="-2"/>
          <w:sz w:val="20"/>
          <w:szCs w:val="20"/>
          <w:lang w:val="en-GB"/>
        </w:rPr>
        <w:t xml:space="preserve">: </w:t>
      </w:r>
      <w:r w:rsidRPr="00C10C25">
        <w:rPr>
          <w:b/>
          <w:sz w:val="20"/>
          <w:szCs w:val="20"/>
          <w:lang w:val="en-GB"/>
        </w:rPr>
        <w:t>No</w:t>
      </w:r>
      <w:r w:rsidR="006A2186" w:rsidRPr="00C10C25">
        <w:rPr>
          <w:b/>
          <w:sz w:val="20"/>
          <w:szCs w:val="20"/>
          <w:lang w:val="en-GB"/>
        </w:rPr>
        <w:t>t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more</w:t>
      </w:r>
      <w:r w:rsidRPr="00C10C25">
        <w:rPr>
          <w:b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than</w:t>
      </w:r>
      <w:r w:rsidRPr="00C10C25">
        <w:rPr>
          <w:b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6 and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separated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="0026616A" w:rsidRPr="00C10C25">
        <w:rPr>
          <w:b/>
          <w:spacing w:val="-2"/>
          <w:sz w:val="20"/>
          <w:szCs w:val="20"/>
          <w:lang w:val="en-GB"/>
        </w:rPr>
        <w:t>by a semicolon (;)</w:t>
      </w:r>
      <w:r w:rsidRPr="00C10C25">
        <w:rPr>
          <w:b/>
          <w:spacing w:val="-2"/>
          <w:sz w:val="20"/>
          <w:szCs w:val="20"/>
          <w:lang w:val="en-GB"/>
        </w:rPr>
        <w:t>.</w:t>
      </w:r>
      <w:r w:rsidR="0026616A" w:rsidRPr="00C10C25">
        <w:rPr>
          <w:b/>
          <w:spacing w:val="-2"/>
          <w:sz w:val="20"/>
          <w:szCs w:val="20"/>
          <w:lang w:val="en-GB"/>
        </w:rPr>
        <w:t xml:space="preserve"> Avoid repeating the words in the title.</w:t>
      </w:r>
    </w:p>
    <w:p w:rsidR="00C10C25" w:rsidRPr="00C10C25" w:rsidRDefault="00C10C25" w:rsidP="0026616A">
      <w:pPr>
        <w:spacing w:line="360" w:lineRule="auto"/>
        <w:jc w:val="both"/>
        <w:rPr>
          <w:b/>
          <w:sz w:val="20"/>
          <w:szCs w:val="20"/>
          <w:lang w:val="en-GB"/>
        </w:rPr>
      </w:pPr>
    </w:p>
    <w:p w:rsidR="00620A04" w:rsidRPr="00C10C25" w:rsidRDefault="00620A04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Introduction</w:t>
      </w:r>
    </w:p>
    <w:p w:rsidR="00620A04" w:rsidRDefault="0026616A" w:rsidP="0026616A">
      <w:pPr>
        <w:pStyle w:val="BodyText"/>
        <w:spacing w:line="360" w:lineRule="auto"/>
        <w:ind w:right="41"/>
        <w:jc w:val="both"/>
        <w:rPr>
          <w:lang w:val="en-GB"/>
        </w:rPr>
      </w:pPr>
      <w:r w:rsidRPr="00C10C25">
        <w:rPr>
          <w:lang w:val="en-GB"/>
        </w:rPr>
        <w:t>You can use this template for preparing the</w:t>
      </w:r>
      <w:r w:rsidR="00620A04" w:rsidRPr="00C10C25">
        <w:rPr>
          <w:lang w:val="en-GB"/>
        </w:rPr>
        <w:t xml:space="preserve"> papers </w:t>
      </w:r>
      <w:r w:rsidRPr="00C10C25">
        <w:rPr>
          <w:lang w:val="en-GB"/>
        </w:rPr>
        <w:t xml:space="preserve">to be included </w:t>
      </w:r>
      <w:r w:rsidR="00620A04" w:rsidRPr="00C10C25">
        <w:rPr>
          <w:lang w:val="en-GB"/>
        </w:rPr>
        <w:t xml:space="preserve">in </w:t>
      </w:r>
      <w:r w:rsidRPr="00C10C25">
        <w:rPr>
          <w:lang w:val="en-GB"/>
        </w:rPr>
        <w:t xml:space="preserve">the </w:t>
      </w:r>
      <w:r w:rsidR="00620A04" w:rsidRPr="00C10C25">
        <w:rPr>
          <w:i/>
          <w:lang w:val="en-GB"/>
        </w:rPr>
        <w:t>WMTC Proceedings</w:t>
      </w:r>
      <w:r w:rsidR="00620A04" w:rsidRPr="00C10C25">
        <w:rPr>
          <w:lang w:val="en-GB"/>
        </w:rPr>
        <w:t xml:space="preserve">. For items not addressed in these instructions, </w:t>
      </w:r>
      <w:r w:rsidRPr="00C10C25">
        <w:rPr>
          <w:lang w:val="en-GB"/>
        </w:rPr>
        <w:t xml:space="preserve">please send email to the  </w:t>
      </w:r>
      <w:r w:rsidR="00852595">
        <w:rPr>
          <w:lang w:val="en-GB"/>
        </w:rPr>
        <w:t>P</w:t>
      </w:r>
      <w:r w:rsidRPr="00C10C25">
        <w:rPr>
          <w:lang w:val="en-GB"/>
        </w:rPr>
        <w:t>apers Committee</w:t>
      </w:r>
      <w:r w:rsidR="00620A04" w:rsidRPr="00C10C25">
        <w:rPr>
          <w:lang w:val="en-GB"/>
        </w:rPr>
        <w:t xml:space="preserve"> for instructions.</w:t>
      </w:r>
    </w:p>
    <w:p w:rsidR="00CA0FBA" w:rsidRPr="00CA0FBA" w:rsidRDefault="00CA0FBA" w:rsidP="00CA0FBA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r w:rsidRPr="00CA0FBA">
        <w:rPr>
          <w:sz w:val="20"/>
          <w:szCs w:val="20"/>
          <w:lang w:val="en-GB"/>
        </w:rPr>
        <w:t>The manuscript may be based on the topics suggested in the Brochure. The orientation of the content can align with the Topics in a debating style or probing and investigative.</w:t>
      </w:r>
    </w:p>
    <w:p w:rsidR="00C10C25" w:rsidRPr="00C10C25" w:rsidRDefault="00C10C25" w:rsidP="00C10C25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bookmarkStart w:id="0" w:name="_GoBack"/>
      <w:bookmarkEnd w:id="0"/>
      <w:r w:rsidRPr="00C10C25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content of the </w:t>
      </w:r>
      <w:r w:rsidRPr="00C10C25">
        <w:rPr>
          <w:sz w:val="20"/>
          <w:szCs w:val="20"/>
          <w:lang w:val="en-GB"/>
        </w:rPr>
        <w:t xml:space="preserve">manuscript may </w:t>
      </w:r>
      <w:r>
        <w:rPr>
          <w:sz w:val="20"/>
          <w:szCs w:val="20"/>
          <w:lang w:val="en-GB"/>
        </w:rPr>
        <w:t>come</w:t>
      </w:r>
      <w:r w:rsidRPr="00C10C25">
        <w:rPr>
          <w:sz w:val="20"/>
          <w:szCs w:val="20"/>
          <w:lang w:val="en-GB"/>
        </w:rPr>
        <w:t xml:space="preserve"> from:</w:t>
      </w:r>
    </w:p>
    <w:p w:rsidR="00DF6F38" w:rsidRPr="00C10C25" w:rsidRDefault="00DF6F38" w:rsidP="00DF6F38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Technologies: </w:t>
      </w:r>
      <w:r w:rsidRPr="00C10C25">
        <w:rPr>
          <w:sz w:val="20"/>
          <w:szCs w:val="20"/>
          <w:lang w:val="en-GB"/>
        </w:rPr>
        <w:t>Ongoing/completed research</w:t>
      </w:r>
      <w:r>
        <w:rPr>
          <w:sz w:val="20"/>
          <w:szCs w:val="20"/>
          <w:lang w:val="en-GB"/>
        </w:rPr>
        <w:t>;</w:t>
      </w:r>
    </w:p>
    <w:p w:rsidR="00C10C25" w:rsidRDefault="00366705" w:rsidP="00DF6F38">
      <w:pPr>
        <w:pStyle w:val="ListParagraph"/>
        <w:spacing w:line="360" w:lineRule="auto"/>
        <w:ind w:left="720" w:right="-46"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Emerging </w:t>
      </w:r>
      <w:r w:rsidR="00C10C25">
        <w:rPr>
          <w:sz w:val="20"/>
          <w:szCs w:val="20"/>
          <w:lang w:val="en-GB"/>
        </w:rPr>
        <w:t>Technolog</w:t>
      </w:r>
      <w:r w:rsidR="00852595">
        <w:rPr>
          <w:sz w:val="20"/>
          <w:szCs w:val="20"/>
          <w:lang w:val="en-GB"/>
        </w:rPr>
        <w:t>ies</w:t>
      </w:r>
      <w:r w:rsidR="00DF6F38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Proof of Concepts</w:t>
      </w:r>
      <w:r w:rsidR="00C161B0">
        <w:rPr>
          <w:sz w:val="20"/>
          <w:szCs w:val="20"/>
          <w:lang w:val="en-GB"/>
        </w:rPr>
        <w:t>;</w:t>
      </w:r>
      <w:r w:rsidR="002C79B2">
        <w:rPr>
          <w:sz w:val="20"/>
          <w:szCs w:val="20"/>
          <w:lang w:val="en-GB"/>
        </w:rPr>
        <w:t xml:space="preserve"> prototypes</w:t>
      </w:r>
      <w:r w:rsidR="00C161B0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commercial applications</w:t>
      </w:r>
      <w:r w:rsidR="00C161B0">
        <w:rPr>
          <w:sz w:val="20"/>
          <w:szCs w:val="20"/>
          <w:lang w:val="en-GB"/>
        </w:rPr>
        <w:t xml:space="preserve"> etc.</w:t>
      </w:r>
    </w:p>
    <w:p w:rsidR="00DF6F38" w:rsidRDefault="00DF6F38" w:rsidP="00DF6F38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Policies: Regulations</w:t>
      </w:r>
      <w:r w:rsidR="00C161B0">
        <w:rPr>
          <w:sz w:val="20"/>
          <w:szCs w:val="20"/>
          <w:lang w:val="en-GB"/>
        </w:rPr>
        <w:t>;</w:t>
      </w:r>
      <w:r>
        <w:rPr>
          <w:sz w:val="20"/>
          <w:szCs w:val="20"/>
          <w:lang w:val="en-GB"/>
        </w:rPr>
        <w:t xml:space="preserve"> Policies</w:t>
      </w:r>
      <w:r w:rsidR="00C161B0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Strategies</w:t>
      </w:r>
    </w:p>
    <w:p w:rsidR="00366705" w:rsidRDefault="00DF6F38" w:rsidP="00C10C25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Practices:</w:t>
      </w:r>
      <w:r w:rsidR="00C161B0">
        <w:rPr>
          <w:sz w:val="20"/>
          <w:szCs w:val="20"/>
          <w:lang w:val="en-GB"/>
        </w:rPr>
        <w:t xml:space="preserve"> </w:t>
      </w:r>
      <w:r w:rsidR="00366705">
        <w:rPr>
          <w:sz w:val="20"/>
          <w:szCs w:val="20"/>
          <w:lang w:val="en-GB"/>
        </w:rPr>
        <w:t>Operational experience</w:t>
      </w:r>
      <w:r w:rsidR="00C161B0">
        <w:rPr>
          <w:sz w:val="20"/>
          <w:szCs w:val="20"/>
          <w:lang w:val="en-GB"/>
        </w:rPr>
        <w:t xml:space="preserve"> on </w:t>
      </w:r>
      <w:r w:rsidR="002C79B2">
        <w:rPr>
          <w:sz w:val="20"/>
          <w:szCs w:val="20"/>
          <w:lang w:val="en-GB"/>
        </w:rPr>
        <w:t>Ships</w:t>
      </w:r>
      <w:r w:rsidR="00C161B0">
        <w:rPr>
          <w:sz w:val="20"/>
          <w:szCs w:val="20"/>
          <w:lang w:val="en-GB"/>
        </w:rPr>
        <w:t>;</w:t>
      </w:r>
      <w:r w:rsidR="002C79B2">
        <w:rPr>
          <w:sz w:val="20"/>
          <w:szCs w:val="20"/>
          <w:lang w:val="en-GB"/>
        </w:rPr>
        <w:t xml:space="preserve"> Ports</w:t>
      </w:r>
      <w:r w:rsidR="00C161B0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other shore/offshore based units</w:t>
      </w:r>
    </w:p>
    <w:p w:rsidR="00DF6F38" w:rsidRPr="00DF6F38" w:rsidRDefault="00DF6F38" w:rsidP="00DF6F38">
      <w:p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Few topics that may be of interest under Technologies, Policies and Practices are: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Technologies: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Offshore structure and maintenance</w:t>
      </w:r>
      <w:r w:rsidR="004360CD">
        <w:rPr>
          <w:lang w:val="en-GB"/>
        </w:rPr>
        <w:t>; under water noise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 xml:space="preserve">Vessel Hull &amp; Machinery: Propulsion and auxiliary machinery, Navigation equipment,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Off shore sector: Market, Machinery, Structure, Corrosion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>Communications &amp; Connectivity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Energy transition: Technologies &amp; options</w:t>
      </w:r>
      <w:r w:rsidR="009103FC">
        <w:rPr>
          <w:lang w:val="en-GB"/>
        </w:rPr>
        <w:t xml:space="preserve"> (nuclear etc.); </w:t>
      </w:r>
      <w:r w:rsidRPr="00521004">
        <w:rPr>
          <w:lang w:val="en-GB"/>
        </w:rPr>
        <w:t>Renewables: Electrification, alternate fuels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6.</w:t>
      </w:r>
      <w:r w:rsidRPr="00521004">
        <w:rPr>
          <w:lang w:val="en-GB"/>
        </w:rPr>
        <w:tab/>
        <w:t>Vessel efficiencies: Technologies &amp; Operations Management</w:t>
      </w:r>
      <w:r w:rsidR="003A3C3B">
        <w:rPr>
          <w:lang w:val="en-GB"/>
        </w:rPr>
        <w:t xml:space="preserve">, </w:t>
      </w:r>
      <w:r w:rsidRPr="00521004">
        <w:rPr>
          <w:lang w:val="en-GB"/>
        </w:rPr>
        <w:t>Innovations. EEXI, Scrubbers, AF Paints, BWMS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7.</w:t>
      </w:r>
      <w:r w:rsidRPr="00521004">
        <w:rPr>
          <w:lang w:val="en-GB"/>
        </w:rPr>
        <w:tab/>
        <w:t>Digital Twins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8.</w:t>
      </w:r>
      <w:r w:rsidRPr="00521004">
        <w:rPr>
          <w:lang w:val="en-GB"/>
        </w:rPr>
        <w:tab/>
        <w:t>Blue Economy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9.</w:t>
      </w:r>
      <w:r w:rsidRPr="00521004">
        <w:rPr>
          <w:lang w:val="en-GB"/>
        </w:rPr>
        <w:tab/>
        <w:t>Ocean Engineering/Technologies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10.</w:t>
      </w:r>
      <w:r w:rsidRPr="00521004">
        <w:rPr>
          <w:lang w:val="en-GB"/>
        </w:rPr>
        <w:tab/>
        <w:t xml:space="preserve">Port Modernisation: Cargo gear,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11.</w:t>
      </w:r>
      <w:r w:rsidRPr="00521004">
        <w:rPr>
          <w:lang w:val="en-GB"/>
        </w:rPr>
        <w:tab/>
        <w:t>Blockchain, AI, Data Analytics and Digital Transformation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12.</w:t>
      </w:r>
      <w:r w:rsidRPr="00521004">
        <w:rPr>
          <w:lang w:val="en-GB"/>
        </w:rPr>
        <w:tab/>
        <w:t>Ship Building &amp; repairs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13.</w:t>
      </w:r>
      <w:r w:rsidR="009103FC">
        <w:rPr>
          <w:lang w:val="en-GB"/>
        </w:rPr>
        <w:t xml:space="preserve"> </w:t>
      </w:r>
      <w:r w:rsidRPr="00521004">
        <w:rPr>
          <w:lang w:val="en-GB"/>
        </w:rPr>
        <w:t>Lubricants, Paints, Chemicals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Policies: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Environment: Pollution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>Health, Safety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Law + Conventions + Regulations, Classification Society, IMO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 xml:space="preserve">Ocean Governance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Geo political Events &amp; Shipping policies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6.</w:t>
      </w:r>
      <w:r w:rsidRPr="00521004">
        <w:rPr>
          <w:lang w:val="en-GB"/>
        </w:rPr>
        <w:tab/>
        <w:t>Climate Change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7.</w:t>
      </w:r>
      <w:r w:rsidRPr="00521004">
        <w:rPr>
          <w:lang w:val="en-GB"/>
        </w:rPr>
        <w:tab/>
        <w:t>Logistics</w:t>
      </w:r>
    </w:p>
    <w:p w:rsid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Practices: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Finance: Poseidon Rules, Cost Leadership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>Hedging Risk - Asset, Cargo and Currency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Crew Welfare &amp; Management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>Resource Management: Training</w:t>
      </w:r>
    </w:p>
    <w:p w:rsidR="00C10C25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Shipping Business Practices: Finance, New Builds, Cargoes, Bunkers, Commercial  opportunities</w:t>
      </w:r>
    </w:p>
    <w:p w:rsidR="00521004" w:rsidRDefault="003A3C3B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>
        <w:rPr>
          <w:lang w:val="en-GB"/>
        </w:rPr>
        <w:lastRenderedPageBreak/>
        <w:t xml:space="preserve">The above </w:t>
      </w:r>
      <w:r w:rsidR="001C1AE2">
        <w:rPr>
          <w:lang w:val="en-GB"/>
        </w:rPr>
        <w:t>is</w:t>
      </w:r>
      <w:r>
        <w:rPr>
          <w:lang w:val="en-GB"/>
        </w:rPr>
        <w:t xml:space="preserve"> only illustrative.</w:t>
      </w:r>
    </w:p>
    <w:p w:rsidR="00620A04" w:rsidRPr="00C10C25" w:rsidRDefault="00620A04" w:rsidP="0026616A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Preparing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Your</w:t>
      </w:r>
      <w:r w:rsidRPr="00C10C25">
        <w:rPr>
          <w:b/>
          <w:i/>
          <w:spacing w:val="-7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Paper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67"/>
        </w:tabs>
        <w:spacing w:line="360" w:lineRule="auto"/>
        <w:ind w:left="0" w:right="42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Size</w:t>
      </w:r>
      <w:r w:rsidRPr="00C10C25">
        <w:rPr>
          <w:sz w:val="20"/>
          <w:szCs w:val="20"/>
          <w:lang w:val="en-GB"/>
        </w:rPr>
        <w:t>: Prepare your paper in full-size format on letter size paper (8.5 by 11 inches).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70"/>
        </w:tabs>
        <w:spacing w:line="360" w:lineRule="auto"/>
        <w:ind w:left="0" w:right="43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Type Sizes and Typefaces</w:t>
      </w:r>
      <w:r w:rsidRPr="00C10C25">
        <w:rPr>
          <w:sz w:val="20"/>
          <w:szCs w:val="20"/>
          <w:lang w:val="en-GB"/>
        </w:rPr>
        <w:t>: Follow the font type sizes specified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in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Table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I.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font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type sizes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are given in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points, same as in the MS Word font size points. Times New Roman is the preferred font.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58"/>
        </w:tabs>
        <w:spacing w:line="360" w:lineRule="auto"/>
        <w:ind w:left="0" w:right="38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Margins</w:t>
      </w:r>
      <w:r w:rsidRPr="00C10C25">
        <w:rPr>
          <w:sz w:val="20"/>
          <w:szCs w:val="20"/>
          <w:lang w:val="en-GB"/>
        </w:rPr>
        <w:t>: Paper margins on the letter size paper are set as follows: top = 1 inch, bottom = 1 inch, side = 1 inch. Each column measures 3.5 inches wide, with a 0.25- inch gap between the two columns.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36"/>
        </w:tabs>
        <w:spacing w:line="360" w:lineRule="auto"/>
        <w:ind w:left="0" w:right="42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Styles</w:t>
      </w:r>
      <w:r w:rsidRPr="00C10C25">
        <w:rPr>
          <w:sz w:val="20"/>
          <w:szCs w:val="20"/>
          <w:lang w:val="en-GB"/>
        </w:rPr>
        <w:t>: Left-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and right-justify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 columns. On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 last page of your paper, adjust the lengths of the columns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so that they are equal. Use automatic hyphenation and check spelling and grammar. Use high resolution (300dpi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or above) figures, plots, drawings and photos for best printing result.</w:t>
      </w:r>
    </w:p>
    <w:p w:rsidR="00D8079B" w:rsidRPr="00C10C25" w:rsidRDefault="00D8079B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</w:p>
    <w:p w:rsidR="008D4A81" w:rsidRPr="00C10C25" w:rsidRDefault="00620A04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TABLE I</w:t>
      </w:r>
      <w:r w:rsidR="006A2186" w:rsidRPr="00C10C25">
        <w:rPr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(TITLE…)</w:t>
      </w:r>
    </w:p>
    <w:p w:rsidR="00832812" w:rsidRPr="00C10C25" w:rsidRDefault="00832812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</w:p>
    <w:tbl>
      <w:tblPr>
        <w:tblW w:w="5130" w:type="dxa"/>
        <w:tblLook w:val="04A0" w:firstRow="1" w:lastRow="0" w:firstColumn="1" w:lastColumn="0" w:noHBand="0" w:noVBand="1"/>
      </w:tblPr>
      <w:tblGrid>
        <w:gridCol w:w="900"/>
        <w:gridCol w:w="2561"/>
        <w:gridCol w:w="837"/>
        <w:gridCol w:w="832"/>
      </w:tblGrid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Sl.</w:t>
            </w:r>
            <w:r w:rsidR="00C10C25">
              <w:rPr>
                <w:color w:val="000000"/>
                <w:sz w:val="20"/>
                <w:szCs w:val="20"/>
                <w:lang w:val="en-GB" w:eastAsia="en-IN"/>
              </w:rPr>
              <w:t xml:space="preserve"> 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No.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Appearance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en-GB" w:eastAsia="en-IN"/>
              </w:rPr>
            </w:pPr>
          </w:p>
        </w:tc>
      </w:tr>
      <w:tr w:rsidR="007E43F6" w:rsidRPr="00C10C25" w:rsidTr="00C10C25">
        <w:trPr>
          <w:trHeight w:val="23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en-GB" w:eastAsia="en-I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7E43F6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 xml:space="preserve">        </w:t>
            </w:r>
            <w:r w:rsidR="00832812" w:rsidRPr="00C10C25">
              <w:rPr>
                <w:color w:val="000000"/>
                <w:sz w:val="20"/>
                <w:szCs w:val="20"/>
                <w:lang w:val="en-GB" w:eastAsia="en-IN"/>
              </w:rPr>
              <w:t>Regular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Bold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Italic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Title of Paper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25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Author's names, main text, equations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Author's affiliations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Abstract, Keywords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6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 xml:space="preserve">Section titles, </w:t>
            </w:r>
            <w:r w:rsidR="007E43F6" w:rsidRPr="00C10C25">
              <w:rPr>
                <w:color w:val="000000"/>
                <w:sz w:val="20"/>
                <w:szCs w:val="20"/>
                <w:lang w:val="en-GB" w:eastAsia="en-IN"/>
              </w:rPr>
              <w:t>references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, tables, ta</w:t>
            </w:r>
            <w:r w:rsidR="007E43F6" w:rsidRPr="00C10C25">
              <w:rPr>
                <w:color w:val="000000"/>
                <w:sz w:val="20"/>
                <w:szCs w:val="20"/>
                <w:lang w:val="en-GB" w:eastAsia="en-IN"/>
              </w:rPr>
              <w:t>ble names, table captions, figur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e captions, footnotes, text subscripts, and subtitles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Subtitles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</w:tr>
    </w:tbl>
    <w:p w:rsidR="008D4A81" w:rsidRPr="00C10C25" w:rsidRDefault="008D4A81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8D4A81" w:rsidRPr="00C10C25" w:rsidRDefault="006A2186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Note: Footnotes may be used under tables only.</w:t>
      </w:r>
    </w:p>
    <w:p w:rsidR="008D4A81" w:rsidRDefault="008D4A81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Pr="00C10C25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D8079B" w:rsidRPr="00C10C25" w:rsidRDefault="00D8079B" w:rsidP="0026616A">
      <w:pPr>
        <w:tabs>
          <w:tab w:val="left" w:pos="461"/>
        </w:tabs>
        <w:spacing w:line="360" w:lineRule="auto"/>
        <w:jc w:val="both"/>
        <w:rPr>
          <w:spacing w:val="-2"/>
          <w:sz w:val="20"/>
          <w:szCs w:val="20"/>
          <w:lang w:val="en-GB"/>
        </w:rPr>
      </w:pPr>
    </w:p>
    <w:p w:rsidR="008D4A81" w:rsidRPr="00C10C25" w:rsidRDefault="008D4A81" w:rsidP="0026616A">
      <w:pPr>
        <w:pStyle w:val="ListParagraph"/>
        <w:numPr>
          <w:ilvl w:val="2"/>
          <w:numId w:val="2"/>
        </w:numPr>
        <w:tabs>
          <w:tab w:val="left" w:pos="461"/>
        </w:tabs>
        <w:spacing w:line="360" w:lineRule="auto"/>
        <w:ind w:left="0" w:firstLine="0"/>
        <w:rPr>
          <w:b/>
          <w:spacing w:val="-2"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Preparing</w:t>
      </w:r>
      <w:r w:rsidRPr="00C10C25">
        <w:rPr>
          <w:b/>
          <w:i/>
          <w:spacing w:val="-4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Your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Paper</w:t>
      </w:r>
      <w:r w:rsidRPr="00C10C25">
        <w:rPr>
          <w:b/>
          <w:i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for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WMTC</w:t>
      </w:r>
      <w:r w:rsidRPr="00C10C25">
        <w:rPr>
          <w:b/>
          <w:sz w:val="20"/>
          <w:szCs w:val="20"/>
          <w:lang w:val="en-GB"/>
        </w:rPr>
        <w:t xml:space="preserve"> </w:t>
      </w:r>
    </w:p>
    <w:p w:rsidR="008D4A81" w:rsidRPr="00C10C25" w:rsidRDefault="008D4A81" w:rsidP="0026616A">
      <w:pPr>
        <w:pStyle w:val="ListParagraph"/>
        <w:tabs>
          <w:tab w:val="left" w:pos="461"/>
        </w:tabs>
        <w:spacing w:line="360" w:lineRule="auto"/>
        <w:ind w:left="0" w:firstLine="0"/>
        <w:rPr>
          <w:spacing w:val="-2"/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Instructions</w:t>
      </w:r>
      <w:r w:rsidRPr="00C10C25">
        <w:rPr>
          <w:spacing w:val="-7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for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preparing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must</w:t>
      </w:r>
      <w:r w:rsidRPr="00C10C25">
        <w:rPr>
          <w:spacing w:val="-7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be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strictly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followed.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spacing w:val="-2"/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smallCaps/>
          <w:spacing w:val="-2"/>
          <w:lang w:val="en-GB"/>
        </w:rPr>
      </w:pPr>
      <w:r w:rsidRPr="00C10C25">
        <w:rPr>
          <w:b/>
          <w:smallCaps/>
          <w:lang w:val="en-GB"/>
        </w:rPr>
        <w:t>Helpful</w:t>
      </w:r>
      <w:r w:rsidRPr="00C10C25">
        <w:rPr>
          <w:b/>
          <w:smallCaps/>
          <w:spacing w:val="-8"/>
          <w:lang w:val="en-GB"/>
        </w:rPr>
        <w:t xml:space="preserve"> </w:t>
      </w:r>
      <w:r w:rsidRPr="00C10C25">
        <w:rPr>
          <w:b/>
          <w:smallCaps/>
          <w:spacing w:val="-2"/>
          <w:lang w:val="en-GB"/>
        </w:rPr>
        <w:t>Hints</w:t>
      </w:r>
    </w:p>
    <w:p w:rsidR="008D4A81" w:rsidRPr="00C10C25" w:rsidRDefault="008D4A81" w:rsidP="0026616A">
      <w:pPr>
        <w:pStyle w:val="ListParagraph"/>
        <w:numPr>
          <w:ilvl w:val="0"/>
          <w:numId w:val="3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Figures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and</w:t>
      </w:r>
      <w:r w:rsidRPr="00C10C25">
        <w:rPr>
          <w:b/>
          <w:i/>
          <w:spacing w:val="-3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Tables</w:t>
      </w:r>
    </w:p>
    <w:p w:rsidR="008D4A81" w:rsidRPr="00C10C25" w:rsidRDefault="008D4A81" w:rsidP="0026616A">
      <w:pPr>
        <w:pStyle w:val="BodyText"/>
        <w:tabs>
          <w:tab w:val="left" w:pos="754"/>
        </w:tabs>
        <w:spacing w:line="360" w:lineRule="auto"/>
        <w:ind w:right="111"/>
        <w:jc w:val="both"/>
        <w:rPr>
          <w:lang w:val="en-GB"/>
        </w:rPr>
      </w:pPr>
      <w:r w:rsidRPr="00C10C25">
        <w:rPr>
          <w:lang w:val="en-GB"/>
        </w:rPr>
        <w:t>Try to position figures and tables at the tops and bottoms of columns and avoid placing them in the middle of columns. Large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figures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and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tables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may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span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across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both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columns. Figure captions should be </w:t>
      </w:r>
      <w:r w:rsidR="001C1AE2" w:rsidRPr="00C10C25">
        <w:rPr>
          <w:lang w:val="en-GB"/>
        </w:rPr>
        <w:t>centred</w:t>
      </w:r>
      <w:r w:rsidRPr="00C10C25">
        <w:rPr>
          <w:lang w:val="en-GB"/>
        </w:rPr>
        <w:t xml:space="preserve"> below the figures; table captions</w:t>
      </w:r>
      <w:r w:rsidRPr="00C10C25">
        <w:rPr>
          <w:spacing w:val="34"/>
          <w:lang w:val="en-GB"/>
        </w:rPr>
        <w:t xml:space="preserve"> </w:t>
      </w:r>
      <w:r w:rsidRPr="00C10C25">
        <w:rPr>
          <w:lang w:val="en-GB"/>
        </w:rPr>
        <w:t>should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be</w:t>
      </w:r>
      <w:r w:rsidRPr="00C10C25">
        <w:rPr>
          <w:spacing w:val="35"/>
          <w:lang w:val="en-GB"/>
        </w:rPr>
        <w:t xml:space="preserve"> </w:t>
      </w:r>
      <w:r w:rsidR="001C1AE2" w:rsidRPr="00C10C25">
        <w:rPr>
          <w:lang w:val="en-GB"/>
        </w:rPr>
        <w:t>centred</w:t>
      </w:r>
      <w:r w:rsidRPr="00C10C25">
        <w:rPr>
          <w:lang w:val="en-GB"/>
        </w:rPr>
        <w:t xml:space="preserve"> above.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Avoid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placing</w:t>
      </w:r>
      <w:r w:rsidRPr="00C10C25">
        <w:rPr>
          <w:spacing w:val="33"/>
          <w:lang w:val="en-GB"/>
        </w:rPr>
        <w:t xml:space="preserve"> </w:t>
      </w:r>
      <w:r w:rsidRPr="00C10C25">
        <w:rPr>
          <w:lang w:val="en-GB"/>
        </w:rPr>
        <w:t>figures and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tables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before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their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first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mention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text.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 abbreviation “Fig. #,” even at the beginning of a sentence. Figure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axis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labels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often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source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of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confusion.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Use words rather than symbols. For example,</w:t>
      </w:r>
      <w:r w:rsidRPr="00C10C25">
        <w:rPr>
          <w:spacing w:val="28"/>
          <w:lang w:val="en-GB"/>
        </w:rPr>
        <w:t xml:space="preserve"> </w:t>
      </w:r>
      <w:r w:rsidRPr="00C10C25">
        <w:rPr>
          <w:lang w:val="en-GB"/>
        </w:rPr>
        <w:t>as shown in Fig.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1, write “Magnetization,” or “Magnetization (M)” not just “M.”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Put units in parentheses.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Do not label axes only with </w:t>
      </w:r>
      <w:r w:rsidRPr="00C10C25">
        <w:rPr>
          <w:spacing w:val="-2"/>
          <w:lang w:val="en-GB"/>
        </w:rPr>
        <w:t>units.</w:t>
      </w:r>
      <w:r w:rsidRPr="00C10C25">
        <w:rPr>
          <w:lang w:val="en-GB"/>
        </w:rPr>
        <w:tab/>
        <w:t>In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example,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write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“Magnetization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(A/m)”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or “Magnetization”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Do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label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axes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with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ratio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of quantities and units. For example, write “Temperature (K),” not “Temperature/K.”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lang w:val="en-GB"/>
        </w:rPr>
      </w:pPr>
      <w:r w:rsidRPr="00C10C25">
        <w:rPr>
          <w:lang w:val="en-GB"/>
        </w:rPr>
        <w:t>Multipliers can be very confusing. Write “Magnetization (kA/m)” or “Magnetization (10</w:t>
      </w:r>
      <w:r w:rsidRPr="00C10C25">
        <w:rPr>
          <w:vertAlign w:val="superscript"/>
          <w:lang w:val="en-GB"/>
        </w:rPr>
        <w:t>3</w:t>
      </w:r>
      <w:r w:rsidRPr="00C10C25">
        <w:rPr>
          <w:lang w:val="en-GB"/>
        </w:rPr>
        <w:t xml:space="preserve"> A/m).” Figure labels should be legible, at8-point type.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lang w:val="en-GB"/>
        </w:rPr>
      </w:pP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pacing w:val="-2"/>
          <w:sz w:val="20"/>
          <w:szCs w:val="20"/>
          <w:lang w:val="en-GB"/>
        </w:rPr>
        <w:t>References</w:t>
      </w:r>
    </w:p>
    <w:p w:rsidR="008D4A81" w:rsidRPr="00C10C25" w:rsidRDefault="008D4A81" w:rsidP="00E85358">
      <w:pPr>
        <w:pStyle w:val="BodyText"/>
        <w:spacing w:line="360" w:lineRule="auto"/>
        <w:ind w:right="200"/>
        <w:jc w:val="both"/>
        <w:rPr>
          <w:lang w:val="en-GB"/>
        </w:rPr>
      </w:pPr>
      <w:r w:rsidRPr="00C10C25">
        <w:rPr>
          <w:lang w:val="en-GB"/>
        </w:rPr>
        <w:t>Number citations consecutively in square brackets [1]. Punctuation follows the bracket [2]. Refer simply to the reference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number,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17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17"/>
          <w:lang w:val="en-GB"/>
        </w:rPr>
        <w:t xml:space="preserve"> </w:t>
      </w:r>
      <w:r w:rsidRPr="00C10C25">
        <w:rPr>
          <w:lang w:val="en-GB"/>
        </w:rPr>
        <w:t>[3].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“Ref.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[3]”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or</w:t>
      </w:r>
      <w:r w:rsidRPr="00C10C25">
        <w:rPr>
          <w:spacing w:val="25"/>
          <w:lang w:val="en-GB"/>
        </w:rPr>
        <w:t xml:space="preserve"> </w:t>
      </w:r>
      <w:r w:rsidRPr="00C10C25">
        <w:rPr>
          <w:spacing w:val="-2"/>
          <w:lang w:val="en-GB"/>
        </w:rPr>
        <w:t>“Reference</w:t>
      </w:r>
      <w:r w:rsidR="00E85358">
        <w:rPr>
          <w:spacing w:val="-2"/>
          <w:lang w:val="en-GB"/>
        </w:rPr>
        <w:t xml:space="preserve"> </w:t>
      </w:r>
      <w:r w:rsidRPr="00C10C25">
        <w:rPr>
          <w:lang w:val="en-GB"/>
        </w:rPr>
        <w:t>[3]” at the beginning of a sentence: “Reference [3] was the first …”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  <w:r w:rsidRPr="00C10C25">
        <w:rPr>
          <w:lang w:val="en-GB"/>
        </w:rPr>
        <w:t>Number footnotes separately in superscripts. Place the actual footnote at the bottom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of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 column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in which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it was cited.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Do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5"/>
          <w:lang w:val="en-GB"/>
        </w:rPr>
        <w:t xml:space="preserve"> </w:t>
      </w:r>
      <w:r w:rsidRPr="00C10C25">
        <w:rPr>
          <w:lang w:val="en-GB"/>
        </w:rPr>
        <w:t>put</w:t>
      </w:r>
      <w:r w:rsidRPr="00C10C25">
        <w:rPr>
          <w:spacing w:val="8"/>
          <w:lang w:val="en-GB"/>
        </w:rPr>
        <w:t xml:space="preserve"> </w:t>
      </w:r>
      <w:r w:rsidRPr="00C10C25">
        <w:rPr>
          <w:lang w:val="en-GB"/>
        </w:rPr>
        <w:t>footnotes</w:t>
      </w:r>
      <w:r w:rsidRPr="00C10C25">
        <w:rPr>
          <w:spacing w:val="5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reference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list.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7"/>
          <w:lang w:val="en-GB"/>
        </w:rPr>
        <w:t xml:space="preserve"> </w:t>
      </w:r>
      <w:r w:rsidRPr="00C10C25">
        <w:rPr>
          <w:spacing w:val="-2"/>
          <w:lang w:val="en-GB"/>
        </w:rPr>
        <w:t xml:space="preserve">letters </w:t>
      </w:r>
      <w:r w:rsidRPr="00C10C25">
        <w:rPr>
          <w:lang w:val="en-GB"/>
        </w:rPr>
        <w:t>for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table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footnotes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(see</w:t>
      </w:r>
      <w:r w:rsidRPr="00C10C25">
        <w:rPr>
          <w:spacing w:val="-5"/>
          <w:lang w:val="en-GB"/>
        </w:rPr>
        <w:t xml:space="preserve"> </w:t>
      </w:r>
      <w:r w:rsidRPr="00C10C25">
        <w:rPr>
          <w:lang w:val="en-GB"/>
        </w:rPr>
        <w:t>Table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 xml:space="preserve">I). </w:t>
      </w:r>
      <w:r w:rsidRPr="00C10C25">
        <w:rPr>
          <w:i/>
          <w:lang w:val="en-GB"/>
        </w:rPr>
        <w:t>WMTC</w:t>
      </w:r>
      <w:r w:rsidRPr="00C10C25">
        <w:rPr>
          <w:i/>
          <w:spacing w:val="-1"/>
          <w:lang w:val="en-GB"/>
        </w:rPr>
        <w:t xml:space="preserve"> </w:t>
      </w:r>
      <w:r w:rsidRPr="00C10C25">
        <w:rPr>
          <w:lang w:val="en-GB"/>
        </w:rPr>
        <w:t>no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longer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journal prefix before the volume number.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Give all authors’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names; use “et al.” if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there are six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 xml:space="preserve">authors or more [4]. Papers that have not been published, </w:t>
      </w:r>
      <w:r w:rsidRPr="00C10C25">
        <w:rPr>
          <w:lang w:val="en-GB"/>
        </w:rPr>
        <w:lastRenderedPageBreak/>
        <w:t>even if they have been submitted for publication, should be cited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as “unpublished” [4]. Papers that have been accepted for publication should be cited as “in press” [5]. In a paper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title,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capitalize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the first word and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all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other words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except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for conjunctions, prepositions less than seven letters, and prepositional phrases.</w:t>
      </w:r>
    </w:p>
    <w:p w:rsidR="008D4A81" w:rsidRPr="00C10C25" w:rsidRDefault="008D4A81" w:rsidP="0026616A">
      <w:pPr>
        <w:pStyle w:val="BodyText"/>
        <w:spacing w:line="360" w:lineRule="auto"/>
        <w:ind w:right="44"/>
        <w:jc w:val="both"/>
        <w:rPr>
          <w:lang w:val="en-GB"/>
        </w:rPr>
      </w:pPr>
      <w:r w:rsidRPr="00C10C25">
        <w:rPr>
          <w:lang w:val="en-GB"/>
        </w:rPr>
        <w:t>For papers published in translated journals, first give the English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citation,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then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original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foreign-language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one</w:t>
      </w:r>
      <w:r w:rsidRPr="00C10C25">
        <w:rPr>
          <w:spacing w:val="-5"/>
          <w:lang w:val="en-GB"/>
        </w:rPr>
        <w:t xml:space="preserve"> </w:t>
      </w:r>
      <w:r w:rsidRPr="00C10C25">
        <w:rPr>
          <w:spacing w:val="-4"/>
          <w:lang w:val="en-GB"/>
        </w:rPr>
        <w:t>[6].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6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Abbreviations</w:t>
      </w:r>
      <w:r w:rsidRPr="00C10C25">
        <w:rPr>
          <w:b/>
          <w:i/>
          <w:spacing w:val="-8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and</w:t>
      </w:r>
      <w:r w:rsidRPr="00C10C25">
        <w:rPr>
          <w:b/>
          <w:i/>
          <w:spacing w:val="-6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Acronyms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Define abbreviations and acronyms the first time they are used in the text, even if they have been defined in the abstract.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Abbreviations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such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SI, MKS, CGS, ac,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dc,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and rms do not have to be defined. Do not use abbreviations in the title unless they are unavoidable.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6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pacing w:val="-2"/>
          <w:sz w:val="20"/>
          <w:szCs w:val="20"/>
          <w:lang w:val="en-GB"/>
        </w:rPr>
        <w:t>Equations</w:t>
      </w:r>
    </w:p>
    <w:p w:rsidR="008D4A81" w:rsidRPr="00C10C25" w:rsidRDefault="008D4A81" w:rsidP="0026616A">
      <w:pPr>
        <w:pStyle w:val="BodyText"/>
        <w:spacing w:line="360" w:lineRule="auto"/>
        <w:ind w:right="40"/>
        <w:jc w:val="both"/>
        <w:rPr>
          <w:lang w:val="en-GB"/>
        </w:rPr>
      </w:pPr>
      <w:r w:rsidRPr="00C10C25">
        <w:rPr>
          <w:lang w:val="en-GB"/>
        </w:rPr>
        <w:t>Number equations consecutively with equation numbers in parentheses flush with the right margin, as in (1). To make your equations more compact, you may use the solidus (/) and the exp function, etc. Italicize Roman symbols for quantities and variables, but not Greek symbols. Use an en</w:t>
      </w:r>
      <w:r w:rsidR="001C1AE2">
        <w:rPr>
          <w:lang w:val="en-GB"/>
        </w:rPr>
        <w:t>-</w:t>
      </w:r>
      <w:r w:rsidRPr="00C10C25">
        <w:rPr>
          <w:lang w:val="en-GB"/>
        </w:rPr>
        <w:t>dash (–) rather than a hyphen for a minus sign. Use parentheses to avoid ambiguities in denominators. Punctuate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equations with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commas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or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periods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when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they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are part of a sentence, as in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i/>
          <w:noProof/>
          <w:lang w:val="en-GB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3BB24" wp14:editId="420F320A">
                <wp:simplePos x="0" y="0"/>
                <wp:positionH relativeFrom="column">
                  <wp:posOffset>1272540</wp:posOffset>
                </wp:positionH>
                <wp:positionV relativeFrom="paragraph">
                  <wp:posOffset>139065</wp:posOffset>
                </wp:positionV>
                <wp:extent cx="1892300" cy="38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A81" w:rsidRPr="008D4A81" w:rsidRDefault="008D4A8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D4A81">
                              <w:rPr>
                                <w:i/>
                                <w:sz w:val="18"/>
                              </w:rPr>
                              <w:t>exp (ix) / 2 = (cos x + i sinx) / 2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BB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2pt;margin-top:10.95pt;width:149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" fillcolor="white [3201]" stroked="f" strokeweight=".5pt">
                <v:textbox>
                  <w:txbxContent>
                    <w:p w:rsidR="008D4A81" w:rsidRPr="008D4A81" w:rsidRDefault="008D4A81">
                      <w:pPr>
                        <w:rPr>
                          <w:i/>
                          <w:sz w:val="16"/>
                        </w:rPr>
                      </w:pPr>
                      <w:r w:rsidRPr="008D4A81">
                        <w:rPr>
                          <w:i/>
                          <w:sz w:val="18"/>
                        </w:rPr>
                        <w:t>exp (ix) / 2 = (cos x + i sinx) / 2 (1)</w:t>
                      </w:r>
                    </w:p>
                  </w:txbxContent>
                </v:textbox>
              </v:shape>
            </w:pict>
          </mc:Fallback>
        </mc:AlternateConten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i/>
          <w:noProof/>
          <w:lang w:val="en-GB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182245</wp:posOffset>
                </wp:positionV>
                <wp:extent cx="527050" cy="2095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A81" w:rsidRPr="008D4A81" w:rsidRDefault="008D4A81" w:rsidP="008D4A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D4A81">
                              <w:rPr>
                                <w:i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.2pt;margin-top:14.35pt;width:41.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" fillcolor="white [3201]" stroked="f" strokeweight=".5pt">
                <v:textbox>
                  <w:txbxContent>
                    <w:p w:rsidR="008D4A81" w:rsidRPr="008D4A81" w:rsidRDefault="008D4A81" w:rsidP="008D4A8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8D4A81">
                        <w:rPr>
                          <w:i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10C25">
        <w:rPr>
          <w:i/>
          <w:noProof/>
          <w:lang w:val="en-GB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EF5D" wp14:editId="055E9CDA">
                <wp:simplePos x="0" y="0"/>
                <wp:positionH relativeFrom="column">
                  <wp:posOffset>1101090</wp:posOffset>
                </wp:positionH>
                <wp:positionV relativeFrom="paragraph">
                  <wp:posOffset>123825</wp:posOffset>
                </wp:positionV>
                <wp:extent cx="171450" cy="45719"/>
                <wp:effectExtent l="0" t="19050" r="3810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8865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86.7pt;margin-top:9.75pt;width:13.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" adj="18720" fillcolor="black [3213]" strokecolor="black [3213]" strokeweight="1pt"/>
            </w:pict>
          </mc:Fallback>
        </mc:AlternateContent>
      </w:r>
      <w:r w:rsidRPr="00C10C25">
        <w:rPr>
          <w:i/>
          <w:noProof/>
          <w:lang w:val="en-GB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150495</wp:posOffset>
                </wp:positionV>
                <wp:extent cx="6413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A9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1.85pt" to="80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Z3zgEAAAIEAAAOAAAAZHJzL2Uyb0RvYy54bWysU8GO0zAQvSPxD5bvNEmBFY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10C25">
        <w:rPr>
          <w:i/>
          <w:noProof/>
          <w:lang w:val="en-GB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182245</wp:posOffset>
                </wp:positionV>
                <wp:extent cx="177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A0E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4.35pt" to="17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C10C25">
        <w:rPr>
          <w:i/>
          <w:lang w:val="en-GB"/>
        </w:rPr>
        <w:t>e</w:t>
      </w:r>
      <w:r w:rsidRPr="00C10C25">
        <w:rPr>
          <w:i/>
          <w:vertAlign w:val="superscript"/>
          <w:lang w:val="en-GB"/>
        </w:rPr>
        <w:t>ix</w:t>
      </w:r>
      <w:r w:rsidRPr="00C10C25">
        <w:rPr>
          <w:i/>
          <w:spacing w:val="37"/>
          <w:lang w:val="en-GB"/>
        </w:rPr>
        <w:t xml:space="preserve"> </w:t>
      </w:r>
      <w:r w:rsidRPr="00C10C25">
        <w:rPr>
          <w:rFonts w:ascii="Symbol" w:hAnsi="Symbol"/>
          <w:position w:val="-12"/>
          <w:lang w:val="en-GB"/>
        </w:rPr>
        <w:t></w:t>
      </w:r>
      <w:r w:rsidRPr="00C10C25">
        <w:rPr>
          <w:spacing w:val="16"/>
          <w:position w:val="-12"/>
          <w:lang w:val="en-GB"/>
        </w:rPr>
        <w:t xml:space="preserve"> </w:t>
      </w:r>
      <w:r w:rsidRPr="00C10C25">
        <w:rPr>
          <w:lang w:val="en-GB"/>
        </w:rPr>
        <w:t>cos</w:t>
      </w:r>
      <w:r w:rsidRPr="00C10C25">
        <w:rPr>
          <w:spacing w:val="-1"/>
          <w:lang w:val="en-GB"/>
        </w:rPr>
        <w:t xml:space="preserve"> </w:t>
      </w:r>
      <w:r w:rsidRPr="00C10C25">
        <w:rPr>
          <w:i/>
          <w:lang w:val="en-GB"/>
        </w:rPr>
        <w:t>x</w:t>
      </w:r>
      <w:r w:rsidRPr="00C10C25">
        <w:rPr>
          <w:i/>
          <w:spacing w:val="-14"/>
          <w:lang w:val="en-GB"/>
        </w:rPr>
        <w:t xml:space="preserve"> </w:t>
      </w:r>
      <w:r w:rsidRPr="00C10C25">
        <w:rPr>
          <w:rFonts w:ascii="Symbol" w:hAnsi="Symbol"/>
          <w:lang w:val="en-GB"/>
        </w:rPr>
        <w:t></w:t>
      </w:r>
      <w:r w:rsidRPr="00C10C25">
        <w:rPr>
          <w:spacing w:val="-19"/>
          <w:lang w:val="en-GB"/>
        </w:rPr>
        <w:t xml:space="preserve"> </w:t>
      </w:r>
      <w:r w:rsidRPr="00C10C25">
        <w:rPr>
          <w:i/>
          <w:lang w:val="en-GB"/>
        </w:rPr>
        <w:t>i</w:t>
      </w:r>
      <w:r w:rsidRPr="00C10C25">
        <w:rPr>
          <w:i/>
          <w:spacing w:val="-26"/>
          <w:lang w:val="en-GB"/>
        </w:rPr>
        <w:t xml:space="preserve"> </w:t>
      </w:r>
      <w:r w:rsidRPr="00C10C25">
        <w:rPr>
          <w:lang w:val="en-GB"/>
        </w:rPr>
        <w:t xml:space="preserve">sin </w:t>
      </w:r>
      <w:r w:rsidRPr="00C10C25">
        <w:rPr>
          <w:i/>
          <w:lang w:val="en-GB"/>
        </w:rPr>
        <w:t xml:space="preserve">x 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  <w:r w:rsidRPr="00C10C25">
        <w:rPr>
          <w:lang w:val="en-GB"/>
        </w:rPr>
        <w:t xml:space="preserve">2  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ind w:right="40"/>
        <w:jc w:val="both"/>
        <w:rPr>
          <w:lang w:val="en-GB"/>
        </w:rPr>
      </w:pPr>
      <w:r w:rsidRPr="00C10C25">
        <w:rPr>
          <w:lang w:val="en-GB"/>
        </w:rPr>
        <w:t>Symbols in your equation should be defined before the equation appears or immediately following. Cite equations using “(1),” not Eq. (1)” or “equation (1),” except at the beginning of a sentence: “Equation (1) is …”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Other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Recommendations</w:t>
      </w:r>
    </w:p>
    <w:p w:rsidR="00521004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The Roman numerals used to number the section headings are optional. 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Do not number ACKNOWLEDGEMENT and REFERENCES and begin Subheadings with letters. 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Use two spaces after periods (full stops). </w:t>
      </w:r>
    </w:p>
    <w:p w:rsidR="001C1094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Hyphenate complex modifiers: “zero-field-cooled </w:t>
      </w:r>
      <w:r w:rsidRPr="00C10C25">
        <w:rPr>
          <w:lang w:val="en-GB"/>
        </w:rPr>
        <w:t xml:space="preserve">magnetization.” 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Avoid dangling participles, such as, “Using (1), the potential was calculated.” Write instead, “The potential was calculated using (1),” or “Using (1), we calculated the potential.”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Use a zero before decimal points: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“0.25,” not “.25.” Use “cm</w:t>
      </w:r>
      <w:r w:rsidRPr="00C10C25">
        <w:rPr>
          <w:vertAlign w:val="superscript"/>
          <w:lang w:val="en-GB"/>
        </w:rPr>
        <w:t>3</w:t>
      </w:r>
      <w:r w:rsidRPr="00C10C25">
        <w:rPr>
          <w:lang w:val="en-GB"/>
        </w:rPr>
        <w:t>,” not “cc.” Do not mix complete spellings and abbreviations of units: “Wb/m</w:t>
      </w:r>
      <w:r w:rsidRPr="00C10C25">
        <w:rPr>
          <w:vertAlign w:val="superscript"/>
          <w:lang w:val="en-GB"/>
        </w:rPr>
        <w:t>2</w:t>
      </w:r>
      <w:r w:rsidRPr="00C10C25">
        <w:rPr>
          <w:lang w:val="en-GB"/>
        </w:rPr>
        <w:t>” or “webers per square meter,” not “webers/m</w:t>
      </w:r>
      <w:r w:rsidRPr="00C10C25">
        <w:rPr>
          <w:vertAlign w:val="superscript"/>
          <w:lang w:val="en-GB"/>
        </w:rPr>
        <w:t>2</w:t>
      </w:r>
      <w:r w:rsidRPr="00C10C25">
        <w:rPr>
          <w:lang w:val="en-GB"/>
        </w:rPr>
        <w:t xml:space="preserve">.” Spell units when they appear in text: “…a few henries,” not “…a few H.” 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If your native language is not English, try to get a native English- speaking colleague to proofread your paper.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Do not add page numbers.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Units</w:t>
      </w:r>
    </w:p>
    <w:p w:rsidR="008D4A81" w:rsidRPr="00C10C25" w:rsidRDefault="008D4A81" w:rsidP="0026616A">
      <w:pPr>
        <w:pStyle w:val="BodyText"/>
        <w:spacing w:line="360" w:lineRule="auto"/>
        <w:ind w:right="195"/>
        <w:jc w:val="both"/>
        <w:rPr>
          <w:lang w:val="en-GB"/>
        </w:rPr>
      </w:pPr>
      <w:r w:rsidRPr="00C10C25">
        <w:rPr>
          <w:lang w:val="en-GB"/>
        </w:rPr>
        <w:t>Use SI as primary units. English units may be used as secondary units (in parentheses). An exception would be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 use of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English units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identifiers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trade, such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 “3.5- inch disk drive.”</w:t>
      </w:r>
    </w:p>
    <w:p w:rsidR="008D4A81" w:rsidRPr="00C10C25" w:rsidRDefault="008D4A81" w:rsidP="0026616A">
      <w:pPr>
        <w:pStyle w:val="BodyText"/>
        <w:spacing w:line="360" w:lineRule="auto"/>
        <w:ind w:right="200"/>
        <w:jc w:val="both"/>
        <w:rPr>
          <w:lang w:val="en-GB"/>
        </w:rPr>
      </w:pPr>
      <w:r w:rsidRPr="00C10C25">
        <w:rPr>
          <w:lang w:val="en-GB"/>
        </w:rPr>
        <w:t>Avoid combining SI and CGS units, such as current in amperes and magnetic field in oersteds. This often leads to confusion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because equations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do not balance dimensionally. If you must use mixed units, clearly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state the units for each quantity that you use in an equation.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lang w:val="en-GB"/>
        </w:rPr>
        <w:t>Some</w:t>
      </w:r>
      <w:r w:rsidRPr="00C10C25">
        <w:rPr>
          <w:b/>
          <w:smallCaps/>
          <w:spacing w:val="-4"/>
          <w:lang w:val="en-GB"/>
        </w:rPr>
        <w:t xml:space="preserve"> </w:t>
      </w:r>
      <w:r w:rsidRPr="00C10C25">
        <w:rPr>
          <w:b/>
          <w:smallCaps/>
          <w:lang w:val="en-GB"/>
        </w:rPr>
        <w:t>Common</w:t>
      </w:r>
      <w:r w:rsidRPr="00C10C25">
        <w:rPr>
          <w:b/>
          <w:smallCaps/>
          <w:spacing w:val="-6"/>
          <w:lang w:val="en-GB"/>
        </w:rPr>
        <w:t xml:space="preserve"> </w:t>
      </w:r>
      <w:r w:rsidRPr="00C10C25">
        <w:rPr>
          <w:b/>
          <w:smallCaps/>
          <w:spacing w:val="-2"/>
          <w:lang w:val="en-GB"/>
        </w:rPr>
        <w:t>Mistakes</w:t>
      </w:r>
    </w:p>
    <w:p w:rsidR="00521004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 xml:space="preserve">The word “data” is plural, not singular. In American English, periods and commas are within quotation marks, like “this period.” A parenthetical statement at the end of a sentence is punctuated outside of the closing parenthesis (like this). (A parenthetical sentence is punctuated within the parentheses.) A graph within a graph is an “inset,” not an “insert.” </w:t>
      </w:r>
    </w:p>
    <w:p w:rsidR="00521004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 xml:space="preserve">The word alternatively is preferred to the word “alternately” (unless you mean something that alternates). </w:t>
      </w:r>
    </w:p>
    <w:p w:rsidR="008D4A81" w:rsidRPr="00C10C25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>Do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-5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word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“essentially”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to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mean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“approximately” or “effectively.” Be aware of the different meanings of the homophones “affect” and “effect,” “complement” and “compliment,” “discreet” and “discrete,” “principal” and “principle.” Do not confuse “imply” and “infer.” 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prefix “non” is not </w:t>
      </w:r>
      <w:r w:rsidRPr="00C10C25">
        <w:rPr>
          <w:lang w:val="en-GB"/>
        </w:rPr>
        <w:lastRenderedPageBreak/>
        <w:t>a word; it should be joined to the word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it modifies, usually without a hyphen. There is no period after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57"/>
          <w:w w:val="150"/>
          <w:lang w:val="en-GB"/>
        </w:rPr>
        <w:t xml:space="preserve"> </w:t>
      </w:r>
      <w:r w:rsidRPr="00C10C25">
        <w:rPr>
          <w:lang w:val="en-GB"/>
        </w:rPr>
        <w:t>“et”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7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57"/>
          <w:w w:val="150"/>
          <w:lang w:val="en-GB"/>
        </w:rPr>
        <w:t xml:space="preserve"> </w:t>
      </w:r>
      <w:r w:rsidRPr="00C10C25">
        <w:rPr>
          <w:lang w:val="en-GB"/>
        </w:rPr>
        <w:t>Latin</w:t>
      </w:r>
      <w:r w:rsidRPr="00C10C25">
        <w:rPr>
          <w:spacing w:val="56"/>
          <w:w w:val="150"/>
          <w:lang w:val="en-GB"/>
        </w:rPr>
        <w:t xml:space="preserve"> </w:t>
      </w:r>
      <w:r w:rsidRPr="00C10C25">
        <w:rPr>
          <w:lang w:val="en-GB"/>
        </w:rPr>
        <w:t>abbreviation</w:t>
      </w:r>
      <w:r w:rsidRPr="00C10C25">
        <w:rPr>
          <w:spacing w:val="78"/>
          <w:lang w:val="en-GB"/>
        </w:rPr>
        <w:t xml:space="preserve"> </w:t>
      </w:r>
      <w:r w:rsidRPr="00C10C25">
        <w:rPr>
          <w:lang w:val="en-GB"/>
        </w:rPr>
        <w:t>“et</w:t>
      </w:r>
      <w:r w:rsidRPr="00C10C25">
        <w:rPr>
          <w:spacing w:val="79"/>
          <w:lang w:val="en-GB"/>
        </w:rPr>
        <w:t xml:space="preserve"> </w:t>
      </w:r>
      <w:r w:rsidRPr="00C10C25">
        <w:rPr>
          <w:lang w:val="en-GB"/>
        </w:rPr>
        <w:t>al.”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spacing w:val="-5"/>
          <w:lang w:val="en-GB"/>
        </w:rPr>
        <w:t xml:space="preserve">The </w:t>
      </w:r>
      <w:r w:rsidRPr="00C10C25">
        <w:rPr>
          <w:lang w:val="en-GB"/>
        </w:rPr>
        <w:t>abbreviation</w:t>
      </w:r>
      <w:r w:rsidRPr="00C10C25">
        <w:rPr>
          <w:spacing w:val="37"/>
          <w:lang w:val="en-GB"/>
        </w:rPr>
        <w:t xml:space="preserve"> </w:t>
      </w:r>
      <w:r w:rsidRPr="00C10C25">
        <w:rPr>
          <w:lang w:val="en-GB"/>
        </w:rPr>
        <w:t>“i.e.”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means</w:t>
      </w:r>
      <w:r w:rsidRPr="00C10C25">
        <w:rPr>
          <w:spacing w:val="38"/>
          <w:lang w:val="en-GB"/>
        </w:rPr>
        <w:t xml:space="preserve"> </w:t>
      </w:r>
      <w:r w:rsidRPr="00C10C25">
        <w:rPr>
          <w:lang w:val="en-GB"/>
        </w:rPr>
        <w:t>“that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is,”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and</w:t>
      </w:r>
      <w:r w:rsidRPr="00C10C25">
        <w:rPr>
          <w:spacing w:val="3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abbreviation “e.g.”</w:t>
      </w:r>
      <w:r w:rsidRPr="00C10C25">
        <w:rPr>
          <w:spacing w:val="1"/>
          <w:lang w:val="en-GB"/>
        </w:rPr>
        <w:t xml:space="preserve"> </w:t>
      </w:r>
      <w:r w:rsidRPr="00C10C25">
        <w:rPr>
          <w:lang w:val="en-GB"/>
        </w:rPr>
        <w:t>means “for example.”</w:t>
      </w:r>
      <w:r w:rsidRPr="00C10C25">
        <w:rPr>
          <w:spacing w:val="51"/>
          <w:lang w:val="en-GB"/>
        </w:rPr>
        <w:t xml:space="preserve"> </w:t>
      </w:r>
      <w:r w:rsidRPr="00C10C25">
        <w:rPr>
          <w:lang w:val="en-GB"/>
        </w:rPr>
        <w:t>An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excellent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style</w:t>
      </w:r>
      <w:r w:rsidRPr="00C10C25">
        <w:rPr>
          <w:spacing w:val="2"/>
          <w:lang w:val="en-GB"/>
        </w:rPr>
        <w:t xml:space="preserve"> </w:t>
      </w:r>
      <w:r w:rsidRPr="00C10C25">
        <w:rPr>
          <w:lang w:val="en-GB"/>
        </w:rPr>
        <w:t>manual</w:t>
      </w:r>
      <w:r w:rsidRPr="00C10C25">
        <w:rPr>
          <w:spacing w:val="1"/>
          <w:lang w:val="en-GB"/>
        </w:rPr>
        <w:t xml:space="preserve"> </w:t>
      </w:r>
      <w:r w:rsidRPr="00C10C25">
        <w:rPr>
          <w:spacing w:val="-5"/>
          <w:lang w:val="en-GB"/>
        </w:rPr>
        <w:t xml:space="preserve">for </w:t>
      </w:r>
      <w:r w:rsidRPr="00C10C25">
        <w:rPr>
          <w:lang w:val="en-GB"/>
        </w:rPr>
        <w:t>science</w:t>
      </w:r>
      <w:r w:rsidRPr="00C10C25">
        <w:rPr>
          <w:spacing w:val="-13"/>
          <w:lang w:val="en-GB"/>
        </w:rPr>
        <w:t xml:space="preserve"> </w:t>
      </w:r>
      <w:r w:rsidRPr="00C10C25">
        <w:rPr>
          <w:lang w:val="en-GB"/>
        </w:rPr>
        <w:t>writers</w:t>
      </w:r>
      <w:r w:rsidRPr="00C10C25">
        <w:rPr>
          <w:spacing w:val="-12"/>
          <w:lang w:val="en-GB"/>
        </w:rPr>
        <w:t xml:space="preserve"> </w:t>
      </w:r>
      <w:r w:rsidRPr="00C10C25">
        <w:rPr>
          <w:lang w:val="en-GB"/>
        </w:rPr>
        <w:t>is</w:t>
      </w:r>
      <w:r w:rsidRPr="00C10C25">
        <w:rPr>
          <w:spacing w:val="-13"/>
          <w:lang w:val="en-GB"/>
        </w:rPr>
        <w:t xml:space="preserve"> </w:t>
      </w:r>
      <w:r w:rsidRPr="00C10C25">
        <w:rPr>
          <w:lang w:val="en-GB"/>
        </w:rPr>
        <w:t>[7].</w:t>
      </w:r>
    </w:p>
    <w:p w:rsidR="0026616A" w:rsidRPr="00C10C25" w:rsidRDefault="0026616A" w:rsidP="0026616A">
      <w:pPr>
        <w:spacing w:line="360" w:lineRule="auto"/>
        <w:ind w:right="1727"/>
        <w:jc w:val="both"/>
        <w:rPr>
          <w:spacing w:val="-2"/>
          <w:sz w:val="20"/>
          <w:szCs w:val="20"/>
          <w:lang w:val="en-GB"/>
        </w:rPr>
      </w:pPr>
    </w:p>
    <w:p w:rsidR="008D4A81" w:rsidRPr="00C10C25" w:rsidRDefault="008D4A81" w:rsidP="0026616A">
      <w:pPr>
        <w:spacing w:line="360" w:lineRule="auto"/>
        <w:ind w:right="1727"/>
        <w:jc w:val="both"/>
        <w:rPr>
          <w:b/>
          <w:sz w:val="20"/>
          <w:szCs w:val="20"/>
          <w:lang w:val="en-GB"/>
        </w:rPr>
      </w:pPr>
      <w:r w:rsidRPr="00C10C25">
        <w:rPr>
          <w:b/>
          <w:spacing w:val="-2"/>
          <w:sz w:val="20"/>
          <w:szCs w:val="20"/>
          <w:lang w:val="en-GB"/>
        </w:rPr>
        <w:t>ACKNOWLEDG</w:t>
      </w:r>
      <w:r w:rsidR="00C10C25">
        <w:rPr>
          <w:b/>
          <w:spacing w:val="-2"/>
          <w:sz w:val="20"/>
          <w:szCs w:val="20"/>
          <w:lang w:val="en-GB"/>
        </w:rPr>
        <w:t>E</w:t>
      </w:r>
      <w:r w:rsidRPr="00C10C25">
        <w:rPr>
          <w:b/>
          <w:spacing w:val="-2"/>
          <w:sz w:val="20"/>
          <w:szCs w:val="20"/>
          <w:lang w:val="en-GB"/>
        </w:rPr>
        <w:t>MENT</w:t>
      </w:r>
    </w:p>
    <w:p w:rsidR="008D4A81" w:rsidRPr="00C10C25" w:rsidRDefault="008D4A81" w:rsidP="0026616A">
      <w:pPr>
        <w:pStyle w:val="BodyText"/>
        <w:spacing w:line="360" w:lineRule="auto"/>
        <w:ind w:right="199"/>
        <w:jc w:val="both"/>
        <w:rPr>
          <w:lang w:val="en-GB"/>
        </w:rPr>
      </w:pPr>
      <w:r w:rsidRPr="00C10C25">
        <w:rPr>
          <w:lang w:val="en-GB"/>
        </w:rPr>
        <w:t>Try to avoid the stilted expression, “One of us (R. B. G.) thanks …” Instead, try “R.B.G. thanks …” Put sponsor acknowledgments in the unnumbered footnote on the first page.</w:t>
      </w:r>
    </w:p>
    <w:p w:rsidR="0026616A" w:rsidRPr="00C10C25" w:rsidRDefault="0026616A" w:rsidP="0026616A">
      <w:pPr>
        <w:pStyle w:val="BodyText"/>
        <w:spacing w:line="360" w:lineRule="auto"/>
        <w:jc w:val="both"/>
        <w:rPr>
          <w:smallCaps/>
          <w:spacing w:val="-2"/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References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M. King, B. Zhu, and S. Tang, “Optimal path planning,” </w:t>
      </w:r>
      <w:r w:rsidRPr="00C10C25">
        <w:rPr>
          <w:i/>
          <w:sz w:val="20"/>
          <w:szCs w:val="20"/>
          <w:lang w:val="en-GB"/>
        </w:rPr>
        <w:t>Mobile</w:t>
      </w:r>
      <w:r w:rsidRPr="00C10C25">
        <w:rPr>
          <w:i/>
          <w:spacing w:val="40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Robots</w:t>
      </w:r>
      <w:r w:rsidRPr="00C10C25">
        <w:rPr>
          <w:sz w:val="20"/>
          <w:szCs w:val="20"/>
          <w:lang w:val="en-GB"/>
        </w:rPr>
        <w:t>, vol. 8, no. 2, pp. 520-531, March2001.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7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H. Simpson, </w:t>
      </w:r>
      <w:r w:rsidRPr="00C10C25">
        <w:rPr>
          <w:i/>
          <w:sz w:val="20"/>
          <w:szCs w:val="20"/>
          <w:lang w:val="en-GB"/>
        </w:rPr>
        <w:t>Dumb Robots</w:t>
      </w:r>
      <w:r w:rsidRPr="00C10C25">
        <w:rPr>
          <w:sz w:val="20"/>
          <w:szCs w:val="20"/>
          <w:lang w:val="en-GB"/>
        </w:rPr>
        <w:t>, 3</w:t>
      </w:r>
      <w:r w:rsidRPr="00C10C25">
        <w:rPr>
          <w:sz w:val="20"/>
          <w:szCs w:val="20"/>
          <w:vertAlign w:val="superscript"/>
          <w:lang w:val="en-GB"/>
        </w:rPr>
        <w:t>rd</w:t>
      </w:r>
      <w:r w:rsidRPr="00C10C25">
        <w:rPr>
          <w:sz w:val="20"/>
          <w:szCs w:val="20"/>
          <w:lang w:val="en-GB"/>
        </w:rPr>
        <w:t xml:space="preserve"> ed., Springfield: UOS Press, 2004,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pp.6-9.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8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M. King and B. Zhu, “Gaming strategies,” in Path Planning to the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West, vol. II, S. Tang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and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M.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King,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Eds.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Xian: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Jiaoda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Press,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1998,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pp.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158-176.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6"/>
        </w:tabs>
        <w:spacing w:line="360" w:lineRule="auto"/>
        <w:ind w:left="0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B.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Simpson,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et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al,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“Title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of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goes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here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if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known,”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unpublished.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J.-G. Lu,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“Title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of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with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only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first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word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capitalized,”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J.</w:t>
      </w:r>
      <w:r w:rsidRPr="00C10C25">
        <w:rPr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Name</w:t>
      </w:r>
      <w:r w:rsidRPr="00C10C25">
        <w:rPr>
          <w:i/>
          <w:spacing w:val="40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Stand. Abbrev.</w:t>
      </w:r>
      <w:r w:rsidRPr="00C10C25">
        <w:rPr>
          <w:sz w:val="20"/>
          <w:szCs w:val="20"/>
          <w:lang w:val="en-GB"/>
        </w:rPr>
        <w:t>, in press.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Y. Yorozu, M. Hirano, K. Oka, and Y. Tagawa, “Electron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spectroscopy studies on magneto-optical media and plastic substrate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 xml:space="preserve">interface,” </w:t>
      </w:r>
      <w:r w:rsidRPr="00C10C25">
        <w:rPr>
          <w:i/>
          <w:sz w:val="20"/>
          <w:szCs w:val="20"/>
          <w:lang w:val="en-GB"/>
        </w:rPr>
        <w:t>IEEE Translated J. Magn. Japan</w:t>
      </w:r>
      <w:r w:rsidRPr="00C10C25">
        <w:rPr>
          <w:sz w:val="20"/>
          <w:szCs w:val="20"/>
          <w:lang w:val="en-GB"/>
        </w:rPr>
        <w:t>, vol. 2, pp. 740-741,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August 1987 [</w:t>
      </w:r>
      <w:r w:rsidRPr="00C10C25">
        <w:rPr>
          <w:i/>
          <w:sz w:val="20"/>
          <w:szCs w:val="20"/>
          <w:lang w:val="en-GB"/>
        </w:rPr>
        <w:t>Digest 9</w:t>
      </w:r>
      <w:r w:rsidRPr="00C10C25">
        <w:rPr>
          <w:i/>
          <w:sz w:val="20"/>
          <w:szCs w:val="20"/>
          <w:vertAlign w:val="superscript"/>
          <w:lang w:val="en-GB"/>
        </w:rPr>
        <w:t>th</w:t>
      </w:r>
      <w:r w:rsidRPr="00C10C25">
        <w:rPr>
          <w:i/>
          <w:sz w:val="20"/>
          <w:szCs w:val="20"/>
          <w:lang w:val="en-GB"/>
        </w:rPr>
        <w:t xml:space="preserve"> Annual Conf. Magnetics Japan</w:t>
      </w:r>
      <w:r w:rsidRPr="00C10C25">
        <w:rPr>
          <w:sz w:val="20"/>
          <w:szCs w:val="20"/>
          <w:lang w:val="en-GB"/>
        </w:rPr>
        <w:t>, p. 301,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1982].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7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M. Young, </w:t>
      </w:r>
      <w:r w:rsidRPr="00C10C25">
        <w:rPr>
          <w:i/>
          <w:sz w:val="20"/>
          <w:szCs w:val="20"/>
          <w:lang w:val="en-GB"/>
        </w:rPr>
        <w:t>The Technical Writer’s Handbook</w:t>
      </w:r>
      <w:r w:rsidRPr="00C10C25">
        <w:rPr>
          <w:sz w:val="20"/>
          <w:szCs w:val="20"/>
          <w:lang w:val="en-GB"/>
        </w:rPr>
        <w:t>, Mill Valley, CA: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University Science, 1989.</w:t>
      </w:r>
    </w:p>
    <w:p w:rsidR="008D4A81" w:rsidRPr="00C10C25" w:rsidRDefault="008D4A81" w:rsidP="0026616A">
      <w:pPr>
        <w:pStyle w:val="BodyText"/>
        <w:spacing w:line="360" w:lineRule="auto"/>
        <w:ind w:left="117" w:right="199"/>
        <w:jc w:val="both"/>
        <w:rPr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ind w:left="117" w:right="204"/>
        <w:jc w:val="both"/>
        <w:rPr>
          <w:lang w:val="en-GB"/>
        </w:rPr>
      </w:pPr>
    </w:p>
    <w:p w:rsidR="00D63949" w:rsidRPr="00C10C25" w:rsidRDefault="00D63949" w:rsidP="0026616A">
      <w:pPr>
        <w:spacing w:line="360" w:lineRule="auto"/>
        <w:ind w:right="-46"/>
        <w:jc w:val="both"/>
        <w:rPr>
          <w:sz w:val="16"/>
          <w:lang w:val="en-GB"/>
        </w:rPr>
      </w:pPr>
    </w:p>
    <w:sectPr w:rsidR="00D63949" w:rsidRPr="00C10C25" w:rsidSect="00832812">
      <w:type w:val="continuous"/>
      <w:pgSz w:w="11906" w:h="16838"/>
      <w:pgMar w:top="1440" w:right="1274" w:bottom="851" w:left="993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13" w:rsidRDefault="00725E13" w:rsidP="006A2186">
      <w:r>
        <w:separator/>
      </w:r>
    </w:p>
  </w:endnote>
  <w:endnote w:type="continuationSeparator" w:id="0">
    <w:p w:rsidR="00725E13" w:rsidRDefault="00725E13" w:rsidP="006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1002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A2186" w:rsidRPr="006A2186" w:rsidRDefault="006A2186">
        <w:pPr>
          <w:pStyle w:val="Footer"/>
          <w:jc w:val="right"/>
          <w:rPr>
            <w:sz w:val="16"/>
            <w:szCs w:val="16"/>
          </w:rPr>
        </w:pPr>
        <w:r w:rsidRPr="006A2186">
          <w:rPr>
            <w:sz w:val="16"/>
            <w:szCs w:val="16"/>
          </w:rPr>
          <w:fldChar w:fldCharType="begin"/>
        </w:r>
        <w:r w:rsidRPr="006A2186">
          <w:rPr>
            <w:sz w:val="16"/>
            <w:szCs w:val="16"/>
          </w:rPr>
          <w:instrText xml:space="preserve"> PAGE   \* MERGEFORMAT </w:instrText>
        </w:r>
        <w:r w:rsidRPr="006A2186">
          <w:rPr>
            <w:sz w:val="16"/>
            <w:szCs w:val="16"/>
          </w:rPr>
          <w:fldChar w:fldCharType="separate"/>
        </w:r>
        <w:r w:rsidRPr="006A2186">
          <w:rPr>
            <w:noProof/>
            <w:sz w:val="16"/>
            <w:szCs w:val="16"/>
          </w:rPr>
          <w:t>2</w:t>
        </w:r>
        <w:r w:rsidRPr="006A2186">
          <w:rPr>
            <w:noProof/>
            <w:sz w:val="16"/>
            <w:szCs w:val="16"/>
          </w:rPr>
          <w:fldChar w:fldCharType="end"/>
        </w:r>
      </w:p>
    </w:sdtContent>
  </w:sdt>
  <w:p w:rsidR="006A2186" w:rsidRDefault="006A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13" w:rsidRDefault="00725E13" w:rsidP="006A2186">
      <w:r>
        <w:separator/>
      </w:r>
    </w:p>
  </w:footnote>
  <w:footnote w:type="continuationSeparator" w:id="0">
    <w:p w:rsidR="00725E13" w:rsidRDefault="00725E13" w:rsidP="006A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74A"/>
    <w:multiLevelType w:val="hybridMultilevel"/>
    <w:tmpl w:val="2C96C470"/>
    <w:lvl w:ilvl="0" w:tplc="91C83ABE">
      <w:start w:val="1"/>
      <w:numFmt w:val="upperLetter"/>
      <w:lvlText w:val="%1."/>
      <w:lvlJc w:val="left"/>
      <w:pPr>
        <w:ind w:left="46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1F06B3A0">
      <w:start w:val="1"/>
      <w:numFmt w:val="decimal"/>
      <w:lvlText w:val="%2)"/>
      <w:lvlJc w:val="left"/>
      <w:pPr>
        <w:ind w:left="117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78A4C516">
      <w:start w:val="1"/>
      <w:numFmt w:val="upperLetter"/>
      <w:lvlText w:val="%3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3" w:tplc="72709AEE">
      <w:start w:val="1"/>
      <w:numFmt w:val="decimal"/>
      <w:lvlText w:val="%4"/>
      <w:lvlJc w:val="left"/>
      <w:pPr>
        <w:ind w:left="674" w:hanging="377"/>
      </w:pPr>
      <w:rPr>
        <w:rFonts w:hint="default"/>
        <w:spacing w:val="0"/>
        <w:w w:val="100"/>
        <w:lang w:val="en-US" w:eastAsia="en-US" w:bidi="ar-SA"/>
      </w:rPr>
    </w:lvl>
    <w:lvl w:ilvl="4" w:tplc="10F01222">
      <w:numFmt w:val="bullet"/>
      <w:lvlText w:val="•"/>
      <w:lvlJc w:val="left"/>
      <w:pPr>
        <w:ind w:left="543" w:hanging="377"/>
      </w:pPr>
      <w:rPr>
        <w:rFonts w:hint="default"/>
        <w:lang w:val="en-US" w:eastAsia="en-US" w:bidi="ar-SA"/>
      </w:rPr>
    </w:lvl>
    <w:lvl w:ilvl="5" w:tplc="1F36A8EC">
      <w:numFmt w:val="bullet"/>
      <w:lvlText w:val="•"/>
      <w:lvlJc w:val="left"/>
      <w:pPr>
        <w:ind w:left="406" w:hanging="377"/>
      </w:pPr>
      <w:rPr>
        <w:rFonts w:hint="default"/>
        <w:lang w:val="en-US" w:eastAsia="en-US" w:bidi="ar-SA"/>
      </w:rPr>
    </w:lvl>
    <w:lvl w:ilvl="6" w:tplc="16DEAF58">
      <w:numFmt w:val="bullet"/>
      <w:lvlText w:val="•"/>
      <w:lvlJc w:val="left"/>
      <w:pPr>
        <w:ind w:left="269" w:hanging="377"/>
      </w:pPr>
      <w:rPr>
        <w:rFonts w:hint="default"/>
        <w:lang w:val="en-US" w:eastAsia="en-US" w:bidi="ar-SA"/>
      </w:rPr>
    </w:lvl>
    <w:lvl w:ilvl="7" w:tplc="4882F1EA">
      <w:numFmt w:val="bullet"/>
      <w:lvlText w:val="•"/>
      <w:lvlJc w:val="left"/>
      <w:pPr>
        <w:ind w:left="132" w:hanging="377"/>
      </w:pPr>
      <w:rPr>
        <w:rFonts w:hint="default"/>
        <w:lang w:val="en-US" w:eastAsia="en-US" w:bidi="ar-SA"/>
      </w:rPr>
    </w:lvl>
    <w:lvl w:ilvl="8" w:tplc="48486508">
      <w:numFmt w:val="bullet"/>
      <w:lvlText w:val="•"/>
      <w:lvlJc w:val="left"/>
      <w:pPr>
        <w:ind w:left="-4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3A785D8A"/>
    <w:multiLevelType w:val="hybridMultilevel"/>
    <w:tmpl w:val="8D789E2A"/>
    <w:lvl w:ilvl="0" w:tplc="2BA26FF0">
      <w:start w:val="2"/>
      <w:numFmt w:val="upperLetter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E0362ACA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2" w:tplc="F93AB71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80EEB6CA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4" w:tplc="DFCC58C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6A827BB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23AAA46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B45CBF4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8" w:tplc="651E95B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0F120F"/>
    <w:multiLevelType w:val="hybridMultilevel"/>
    <w:tmpl w:val="50C025E6"/>
    <w:lvl w:ilvl="0" w:tplc="77961B24">
      <w:start w:val="1"/>
      <w:numFmt w:val="upperLetter"/>
      <w:lvlText w:val="%1."/>
      <w:lvlJc w:val="left"/>
      <w:pPr>
        <w:ind w:left="46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874618BC">
      <w:start w:val="1"/>
      <w:numFmt w:val="decimal"/>
      <w:lvlText w:val="%2)"/>
      <w:lvlJc w:val="left"/>
      <w:pPr>
        <w:ind w:left="117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2BA26FF0">
      <w:start w:val="2"/>
      <w:numFmt w:val="upperLetter"/>
      <w:lvlText w:val="%3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3" w:tplc="5B727F6A">
      <w:start w:val="1"/>
      <w:numFmt w:val="decimal"/>
      <w:lvlText w:val="%4"/>
      <w:lvlJc w:val="left"/>
      <w:pPr>
        <w:ind w:left="674" w:hanging="377"/>
      </w:pPr>
      <w:rPr>
        <w:rFonts w:hint="default"/>
        <w:spacing w:val="0"/>
        <w:w w:val="100"/>
        <w:lang w:val="en-US" w:eastAsia="en-US" w:bidi="ar-SA"/>
      </w:rPr>
    </w:lvl>
    <w:lvl w:ilvl="4" w:tplc="88DCDC86">
      <w:numFmt w:val="bullet"/>
      <w:lvlText w:val="•"/>
      <w:lvlJc w:val="left"/>
      <w:pPr>
        <w:ind w:left="543" w:hanging="377"/>
      </w:pPr>
      <w:rPr>
        <w:rFonts w:hint="default"/>
        <w:lang w:val="en-US" w:eastAsia="en-US" w:bidi="ar-SA"/>
      </w:rPr>
    </w:lvl>
    <w:lvl w:ilvl="5" w:tplc="B906BEB0">
      <w:numFmt w:val="bullet"/>
      <w:lvlText w:val="•"/>
      <w:lvlJc w:val="left"/>
      <w:pPr>
        <w:ind w:left="406" w:hanging="377"/>
      </w:pPr>
      <w:rPr>
        <w:rFonts w:hint="default"/>
        <w:lang w:val="en-US" w:eastAsia="en-US" w:bidi="ar-SA"/>
      </w:rPr>
    </w:lvl>
    <w:lvl w:ilvl="6" w:tplc="0262B0BE">
      <w:numFmt w:val="bullet"/>
      <w:lvlText w:val="•"/>
      <w:lvlJc w:val="left"/>
      <w:pPr>
        <w:ind w:left="269" w:hanging="377"/>
      </w:pPr>
      <w:rPr>
        <w:rFonts w:hint="default"/>
        <w:lang w:val="en-US" w:eastAsia="en-US" w:bidi="ar-SA"/>
      </w:rPr>
    </w:lvl>
    <w:lvl w:ilvl="7" w:tplc="F0E2D442">
      <w:numFmt w:val="bullet"/>
      <w:lvlText w:val="•"/>
      <w:lvlJc w:val="left"/>
      <w:pPr>
        <w:ind w:left="132" w:hanging="377"/>
      </w:pPr>
      <w:rPr>
        <w:rFonts w:hint="default"/>
        <w:lang w:val="en-US" w:eastAsia="en-US" w:bidi="ar-SA"/>
      </w:rPr>
    </w:lvl>
    <w:lvl w:ilvl="8" w:tplc="6ADE66E0">
      <w:numFmt w:val="bullet"/>
      <w:lvlText w:val="•"/>
      <w:lvlJc w:val="left"/>
      <w:pPr>
        <w:ind w:left="-4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49C30EE7"/>
    <w:multiLevelType w:val="hybridMultilevel"/>
    <w:tmpl w:val="54F8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5773"/>
    <w:multiLevelType w:val="hybridMultilevel"/>
    <w:tmpl w:val="8E9C6D0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296B"/>
    <w:multiLevelType w:val="hybridMultilevel"/>
    <w:tmpl w:val="2E6EB592"/>
    <w:lvl w:ilvl="0" w:tplc="5ABC5D50">
      <w:start w:val="1"/>
      <w:numFmt w:val="decimal"/>
      <w:lvlText w:val="[%1]"/>
      <w:lvlJc w:val="left"/>
      <w:pPr>
        <w:ind w:left="3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5AE67DC2">
      <w:numFmt w:val="bullet"/>
      <w:lvlText w:val="•"/>
      <w:lvlJc w:val="left"/>
      <w:pPr>
        <w:ind w:left="851" w:hanging="272"/>
      </w:pPr>
      <w:rPr>
        <w:rFonts w:hint="default"/>
        <w:lang w:val="en-US" w:eastAsia="en-US" w:bidi="ar-SA"/>
      </w:rPr>
    </w:lvl>
    <w:lvl w:ilvl="2" w:tplc="12BC1600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ar-SA"/>
      </w:rPr>
    </w:lvl>
    <w:lvl w:ilvl="3" w:tplc="69BE02A0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4" w:tplc="F46C605A">
      <w:numFmt w:val="bullet"/>
      <w:lvlText w:val="•"/>
      <w:lvlJc w:val="left"/>
      <w:pPr>
        <w:ind w:left="2267" w:hanging="272"/>
      </w:pPr>
      <w:rPr>
        <w:rFonts w:hint="default"/>
        <w:lang w:val="en-US" w:eastAsia="en-US" w:bidi="ar-SA"/>
      </w:rPr>
    </w:lvl>
    <w:lvl w:ilvl="5" w:tplc="F1444234">
      <w:numFmt w:val="bullet"/>
      <w:lvlText w:val="•"/>
      <w:lvlJc w:val="left"/>
      <w:pPr>
        <w:ind w:left="2739" w:hanging="272"/>
      </w:pPr>
      <w:rPr>
        <w:rFonts w:hint="default"/>
        <w:lang w:val="en-US" w:eastAsia="en-US" w:bidi="ar-SA"/>
      </w:rPr>
    </w:lvl>
    <w:lvl w:ilvl="6" w:tplc="2A16DC54">
      <w:numFmt w:val="bullet"/>
      <w:lvlText w:val="•"/>
      <w:lvlJc w:val="left"/>
      <w:pPr>
        <w:ind w:left="3210" w:hanging="272"/>
      </w:pPr>
      <w:rPr>
        <w:rFonts w:hint="default"/>
        <w:lang w:val="en-US" w:eastAsia="en-US" w:bidi="ar-SA"/>
      </w:rPr>
    </w:lvl>
    <w:lvl w:ilvl="7" w:tplc="403CCC16">
      <w:numFmt w:val="bullet"/>
      <w:lvlText w:val="•"/>
      <w:lvlJc w:val="left"/>
      <w:pPr>
        <w:ind w:left="3682" w:hanging="272"/>
      </w:pPr>
      <w:rPr>
        <w:rFonts w:hint="default"/>
        <w:lang w:val="en-US" w:eastAsia="en-US" w:bidi="ar-SA"/>
      </w:rPr>
    </w:lvl>
    <w:lvl w:ilvl="8" w:tplc="DD80191A">
      <w:numFmt w:val="bullet"/>
      <w:lvlText w:val="•"/>
      <w:lvlJc w:val="left"/>
      <w:pPr>
        <w:ind w:left="4154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04"/>
    <w:rsid w:val="000E7456"/>
    <w:rsid w:val="0017722C"/>
    <w:rsid w:val="001C1094"/>
    <w:rsid w:val="001C1AE2"/>
    <w:rsid w:val="0026616A"/>
    <w:rsid w:val="002C79B2"/>
    <w:rsid w:val="00366705"/>
    <w:rsid w:val="003A3C3B"/>
    <w:rsid w:val="004360CD"/>
    <w:rsid w:val="00521004"/>
    <w:rsid w:val="00620A04"/>
    <w:rsid w:val="006A2186"/>
    <w:rsid w:val="00725E13"/>
    <w:rsid w:val="007E43F6"/>
    <w:rsid w:val="00832812"/>
    <w:rsid w:val="00852595"/>
    <w:rsid w:val="008D4A81"/>
    <w:rsid w:val="009078FC"/>
    <w:rsid w:val="009103FC"/>
    <w:rsid w:val="00946DDD"/>
    <w:rsid w:val="00AF663D"/>
    <w:rsid w:val="00C10C25"/>
    <w:rsid w:val="00C161B0"/>
    <w:rsid w:val="00C53366"/>
    <w:rsid w:val="00CA0FBA"/>
    <w:rsid w:val="00D63949"/>
    <w:rsid w:val="00D8079B"/>
    <w:rsid w:val="00DF6F38"/>
    <w:rsid w:val="00E11E39"/>
    <w:rsid w:val="00E85358"/>
    <w:rsid w:val="00E92650"/>
    <w:rsid w:val="00F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96E2-46FC-4073-AF35-54121DE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0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0A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20A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20A04"/>
    <w:pPr>
      <w:ind w:left="850" w:hanging="284"/>
      <w:jc w:val="both"/>
    </w:pPr>
  </w:style>
  <w:style w:type="table" w:styleId="TableGrid">
    <w:name w:val="Table Grid"/>
    <w:basedOn w:val="TableNormal"/>
    <w:uiPriority w:val="39"/>
    <w:rsid w:val="0062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8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8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Nandhini</dc:creator>
  <cp:keywords/>
  <dc:description/>
  <cp:lastModifiedBy>Pro VC</cp:lastModifiedBy>
  <cp:revision>19</cp:revision>
  <dcterms:created xsi:type="dcterms:W3CDTF">2023-12-21T12:14:00Z</dcterms:created>
  <dcterms:modified xsi:type="dcterms:W3CDTF">2024-02-19T10:11:00Z</dcterms:modified>
</cp:coreProperties>
</file>